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EB" w:rsidRPr="00367370" w:rsidRDefault="00FA5FEB" w:rsidP="002342CA">
      <w:pPr>
        <w:spacing w:line="400" w:lineRule="exact"/>
        <w:ind w:left="767" w:hangingChars="274" w:hanging="767"/>
        <w:jc w:val="center"/>
        <w:rPr>
          <w:rFonts w:ascii="標楷體" w:eastAsia="標楷體" w:hAnsi="標楷體"/>
          <w:sz w:val="28"/>
          <w:szCs w:val="28"/>
        </w:rPr>
      </w:pPr>
      <w:r w:rsidRPr="00367370">
        <w:rPr>
          <w:rFonts w:ascii="標楷體" w:eastAsia="標楷體" w:hAnsi="標楷體" w:hint="eastAsia"/>
          <w:sz w:val="28"/>
          <w:szCs w:val="28"/>
        </w:rPr>
        <w:t>臺北市立大學教師聘任與升等評審辦法</w:t>
      </w:r>
    </w:p>
    <w:p w:rsidR="003109F0" w:rsidRPr="00367370" w:rsidRDefault="003109F0" w:rsidP="005269CA">
      <w:pPr>
        <w:spacing w:beforeLines="100" w:before="360" w:line="0" w:lineRule="atLeast"/>
        <w:ind w:left="548" w:hangingChars="274" w:hanging="548"/>
        <w:jc w:val="right"/>
        <w:rPr>
          <w:rFonts w:ascii="標楷體" w:eastAsia="標楷體" w:hAnsi="標楷體"/>
          <w:sz w:val="20"/>
          <w:szCs w:val="20"/>
        </w:rPr>
      </w:pPr>
      <w:r w:rsidRPr="00367370">
        <w:rPr>
          <w:rFonts w:ascii="標楷體" w:eastAsia="標楷體" w:hAnsi="標楷體" w:hint="eastAsia"/>
          <w:sz w:val="20"/>
          <w:szCs w:val="20"/>
        </w:rPr>
        <w:t>104年10月20日</w:t>
      </w:r>
      <w:r w:rsidR="006F6527" w:rsidRPr="00367370">
        <w:rPr>
          <w:rFonts w:ascii="標楷體" w:eastAsia="標楷體" w:hAnsi="標楷體" w:hint="eastAsia"/>
          <w:sz w:val="20"/>
          <w:szCs w:val="20"/>
        </w:rPr>
        <w:t>104學年度第1次</w:t>
      </w:r>
      <w:r w:rsidRPr="00367370">
        <w:rPr>
          <w:rFonts w:ascii="標楷體" w:eastAsia="標楷體" w:hAnsi="標楷體" w:hint="eastAsia"/>
          <w:sz w:val="20"/>
          <w:szCs w:val="20"/>
        </w:rPr>
        <w:t>校務會議審議通過，104年</w:t>
      </w:r>
      <w:r w:rsidR="00953E71" w:rsidRPr="00367370">
        <w:rPr>
          <w:rFonts w:ascii="標楷體" w:eastAsia="標楷體" w:hAnsi="標楷體" w:hint="eastAsia"/>
          <w:sz w:val="20"/>
          <w:szCs w:val="20"/>
        </w:rPr>
        <w:t>10</w:t>
      </w:r>
      <w:r w:rsidRPr="00367370">
        <w:rPr>
          <w:rFonts w:ascii="標楷體" w:eastAsia="標楷體" w:hAnsi="標楷體" w:hint="eastAsia"/>
          <w:sz w:val="20"/>
          <w:szCs w:val="20"/>
        </w:rPr>
        <w:t>月</w:t>
      </w:r>
      <w:r w:rsidR="00A6674E" w:rsidRPr="00367370">
        <w:rPr>
          <w:rFonts w:ascii="標楷體" w:eastAsia="標楷體" w:hAnsi="標楷體" w:hint="eastAsia"/>
          <w:sz w:val="20"/>
          <w:szCs w:val="20"/>
        </w:rPr>
        <w:t>21</w:t>
      </w:r>
      <w:r w:rsidRPr="00367370">
        <w:rPr>
          <w:rFonts w:ascii="標楷體" w:eastAsia="標楷體" w:hAnsi="標楷體" w:hint="eastAsia"/>
          <w:sz w:val="20"/>
          <w:szCs w:val="20"/>
        </w:rPr>
        <w:t>日</w:t>
      </w:r>
      <w:r w:rsidR="008725F5" w:rsidRPr="00367370">
        <w:rPr>
          <w:rFonts w:ascii="標楷體" w:eastAsia="標楷體" w:hAnsi="標楷體" w:hint="eastAsia"/>
          <w:sz w:val="20"/>
          <w:szCs w:val="20"/>
        </w:rPr>
        <w:t>發布</w:t>
      </w:r>
    </w:p>
    <w:p w:rsidR="002D7100" w:rsidRPr="00367370" w:rsidRDefault="002D7100" w:rsidP="0019392F">
      <w:pPr>
        <w:spacing w:line="0" w:lineRule="atLeast"/>
        <w:ind w:left="548" w:hangingChars="274" w:hanging="548"/>
        <w:jc w:val="right"/>
        <w:rPr>
          <w:rFonts w:ascii="標楷體" w:eastAsia="標楷體" w:hAnsi="標楷體"/>
          <w:sz w:val="20"/>
          <w:szCs w:val="20"/>
        </w:rPr>
      </w:pPr>
      <w:r w:rsidRPr="00367370">
        <w:rPr>
          <w:rFonts w:ascii="標楷體" w:eastAsia="標楷體" w:hAnsi="標楷體" w:hint="eastAsia"/>
          <w:sz w:val="20"/>
          <w:szCs w:val="20"/>
        </w:rPr>
        <w:t>104年1</w:t>
      </w:r>
      <w:r w:rsidR="00D9679F" w:rsidRPr="00367370">
        <w:rPr>
          <w:rFonts w:ascii="標楷體" w:eastAsia="標楷體" w:hAnsi="標楷體" w:hint="eastAsia"/>
          <w:sz w:val="20"/>
          <w:szCs w:val="20"/>
        </w:rPr>
        <w:t>1</w:t>
      </w:r>
      <w:r w:rsidRPr="00367370">
        <w:rPr>
          <w:rFonts w:ascii="標楷體" w:eastAsia="標楷體" w:hAnsi="標楷體" w:hint="eastAsia"/>
          <w:sz w:val="20"/>
          <w:szCs w:val="20"/>
        </w:rPr>
        <w:t>月</w:t>
      </w:r>
      <w:r w:rsidR="00D9679F" w:rsidRPr="00367370">
        <w:rPr>
          <w:rFonts w:ascii="標楷體" w:eastAsia="標楷體" w:hAnsi="標楷體" w:hint="eastAsia"/>
          <w:sz w:val="20"/>
          <w:szCs w:val="20"/>
        </w:rPr>
        <w:t>10</w:t>
      </w:r>
      <w:r w:rsidRPr="00367370">
        <w:rPr>
          <w:rFonts w:ascii="標楷體" w:eastAsia="標楷體" w:hAnsi="標楷體" w:hint="eastAsia"/>
          <w:sz w:val="20"/>
          <w:szCs w:val="20"/>
        </w:rPr>
        <w:t>日104學年度第1次臨時校務會議審議通過，104年11月</w:t>
      </w:r>
      <w:r w:rsidR="007D5AFB" w:rsidRPr="00367370">
        <w:rPr>
          <w:rFonts w:ascii="標楷體" w:eastAsia="標楷體" w:hAnsi="標楷體" w:hint="eastAsia"/>
          <w:sz w:val="20"/>
          <w:szCs w:val="20"/>
        </w:rPr>
        <w:t>11</w:t>
      </w:r>
      <w:r w:rsidRPr="00367370">
        <w:rPr>
          <w:rFonts w:ascii="標楷體" w:eastAsia="標楷體" w:hAnsi="標楷體" w:hint="eastAsia"/>
          <w:sz w:val="20"/>
          <w:szCs w:val="20"/>
        </w:rPr>
        <w:t>日發布</w:t>
      </w:r>
    </w:p>
    <w:p w:rsidR="00463E56" w:rsidRDefault="00463E56" w:rsidP="00AC47D2">
      <w:pPr>
        <w:spacing w:line="0" w:lineRule="atLeast"/>
        <w:ind w:left="1"/>
        <w:rPr>
          <w:rFonts w:ascii="標楷體" w:eastAsia="標楷體" w:hAnsi="標楷體"/>
          <w:sz w:val="20"/>
          <w:szCs w:val="20"/>
        </w:rPr>
      </w:pPr>
      <w:r w:rsidRPr="00367370">
        <w:rPr>
          <w:rFonts w:ascii="標楷體" w:eastAsia="標楷體" w:hAnsi="標楷體" w:hint="eastAsia"/>
          <w:sz w:val="20"/>
          <w:szCs w:val="20"/>
        </w:rPr>
        <w:t>106年3月21日105學年度第3次校務會議審議</w:t>
      </w:r>
      <w:r w:rsidR="003F5531" w:rsidRPr="00367370">
        <w:rPr>
          <w:rFonts w:ascii="標楷體" w:eastAsia="標楷體" w:hAnsi="標楷體" w:hint="eastAsia"/>
          <w:sz w:val="20"/>
          <w:szCs w:val="20"/>
        </w:rPr>
        <w:t>通過</w:t>
      </w:r>
      <w:r w:rsidRPr="00367370">
        <w:rPr>
          <w:rFonts w:ascii="標楷體" w:eastAsia="標楷體" w:hAnsi="標楷體" w:hint="eastAsia"/>
          <w:sz w:val="20"/>
          <w:szCs w:val="20"/>
        </w:rPr>
        <w:t>修正</w:t>
      </w:r>
      <w:r w:rsidR="003F5531" w:rsidRPr="00367370">
        <w:rPr>
          <w:rFonts w:ascii="標楷體" w:eastAsia="標楷體" w:hAnsi="標楷體" w:hint="eastAsia"/>
          <w:sz w:val="20"/>
          <w:szCs w:val="20"/>
        </w:rPr>
        <w:t>第</w:t>
      </w:r>
      <w:r w:rsidR="00F46751">
        <w:rPr>
          <w:rFonts w:ascii="標楷體" w:eastAsia="標楷體" w:hAnsi="標楷體" w:hint="eastAsia"/>
          <w:sz w:val="20"/>
          <w:szCs w:val="20"/>
        </w:rPr>
        <w:t>7</w:t>
      </w:r>
      <w:r w:rsidR="003F5531" w:rsidRPr="00367370">
        <w:rPr>
          <w:rFonts w:ascii="標楷體" w:eastAsia="標楷體" w:hAnsi="標楷體" w:hint="eastAsia"/>
          <w:sz w:val="20"/>
          <w:szCs w:val="20"/>
        </w:rPr>
        <w:t>、</w:t>
      </w:r>
      <w:r w:rsidR="00F46751">
        <w:rPr>
          <w:rFonts w:ascii="標楷體" w:eastAsia="標楷體" w:hAnsi="標楷體" w:hint="eastAsia"/>
          <w:sz w:val="20"/>
          <w:szCs w:val="20"/>
        </w:rPr>
        <w:t>15</w:t>
      </w:r>
      <w:r w:rsidR="00A45112" w:rsidRPr="00367370">
        <w:rPr>
          <w:rFonts w:ascii="標楷體" w:eastAsia="標楷體" w:hAnsi="標楷體" w:hint="eastAsia"/>
          <w:sz w:val="20"/>
          <w:szCs w:val="20"/>
        </w:rPr>
        <w:t>、</w:t>
      </w:r>
      <w:r w:rsidR="00F46751">
        <w:rPr>
          <w:rFonts w:ascii="標楷體" w:eastAsia="標楷體" w:hAnsi="標楷體" w:hint="eastAsia"/>
          <w:sz w:val="20"/>
          <w:szCs w:val="20"/>
        </w:rPr>
        <w:t>17</w:t>
      </w:r>
      <w:r w:rsidR="00A45112" w:rsidRPr="00367370">
        <w:rPr>
          <w:rFonts w:ascii="標楷體" w:eastAsia="標楷體" w:hAnsi="標楷體" w:hint="eastAsia"/>
          <w:sz w:val="20"/>
          <w:szCs w:val="20"/>
        </w:rPr>
        <w:t>、</w:t>
      </w:r>
      <w:r w:rsidR="00F46751">
        <w:rPr>
          <w:rFonts w:ascii="標楷體" w:eastAsia="標楷體" w:hAnsi="標楷體" w:hint="eastAsia"/>
          <w:sz w:val="20"/>
          <w:szCs w:val="20"/>
        </w:rPr>
        <w:t>19</w:t>
      </w:r>
      <w:r w:rsidR="003F5531" w:rsidRPr="00367370">
        <w:rPr>
          <w:rFonts w:ascii="標楷體" w:eastAsia="標楷體" w:hAnsi="標楷體" w:hint="eastAsia"/>
          <w:sz w:val="20"/>
          <w:szCs w:val="20"/>
        </w:rPr>
        <w:t>、</w:t>
      </w:r>
      <w:r w:rsidR="00F46751">
        <w:rPr>
          <w:rFonts w:ascii="標楷體" w:eastAsia="標楷體" w:hAnsi="標楷體" w:hint="eastAsia"/>
          <w:sz w:val="20"/>
          <w:szCs w:val="20"/>
        </w:rPr>
        <w:t>20</w:t>
      </w:r>
      <w:r w:rsidR="00066E5E" w:rsidRPr="00367370">
        <w:rPr>
          <w:rFonts w:ascii="標楷體" w:eastAsia="標楷體" w:hAnsi="標楷體" w:hint="eastAsia"/>
          <w:sz w:val="20"/>
          <w:szCs w:val="20"/>
        </w:rPr>
        <w:t>、</w:t>
      </w:r>
      <w:r w:rsidR="00F46751">
        <w:rPr>
          <w:rFonts w:ascii="標楷體" w:eastAsia="標楷體" w:hAnsi="標楷體" w:hint="eastAsia"/>
          <w:sz w:val="20"/>
          <w:szCs w:val="20"/>
        </w:rPr>
        <w:t>21</w:t>
      </w:r>
      <w:r w:rsidR="00A45112" w:rsidRPr="00367370">
        <w:rPr>
          <w:rFonts w:ascii="標楷體" w:eastAsia="標楷體" w:hAnsi="標楷體" w:hint="eastAsia"/>
          <w:sz w:val="20"/>
          <w:szCs w:val="20"/>
        </w:rPr>
        <w:t>、</w:t>
      </w:r>
      <w:r w:rsidR="00F46751">
        <w:rPr>
          <w:rFonts w:ascii="標楷體" w:eastAsia="標楷體" w:hAnsi="標楷體" w:hint="eastAsia"/>
          <w:sz w:val="20"/>
          <w:szCs w:val="20"/>
        </w:rPr>
        <w:t>23</w:t>
      </w:r>
      <w:r w:rsidR="005F31CB">
        <w:rPr>
          <w:rFonts w:ascii="標楷體" w:eastAsia="標楷體" w:hAnsi="標楷體" w:hint="eastAsia"/>
          <w:sz w:val="20"/>
          <w:szCs w:val="20"/>
        </w:rPr>
        <w:t>條</w:t>
      </w:r>
      <w:r w:rsidR="003F5531" w:rsidRPr="00367370">
        <w:rPr>
          <w:rFonts w:ascii="標楷體" w:eastAsia="標楷體" w:hAnsi="標楷體" w:hint="eastAsia"/>
          <w:sz w:val="20"/>
          <w:szCs w:val="20"/>
        </w:rPr>
        <w:t>，106年</w:t>
      </w:r>
      <w:r w:rsidR="00367370" w:rsidRPr="00367370">
        <w:rPr>
          <w:rFonts w:ascii="標楷體" w:eastAsia="標楷體" w:hAnsi="標楷體" w:hint="eastAsia"/>
          <w:sz w:val="20"/>
          <w:szCs w:val="20"/>
        </w:rPr>
        <w:t>6</w:t>
      </w:r>
      <w:r w:rsidR="003F5531" w:rsidRPr="00367370">
        <w:rPr>
          <w:rFonts w:ascii="標楷體" w:eastAsia="標楷體" w:hAnsi="標楷體" w:hint="eastAsia"/>
          <w:sz w:val="20"/>
          <w:szCs w:val="20"/>
        </w:rPr>
        <w:t>月</w:t>
      </w:r>
      <w:r w:rsidR="00367370" w:rsidRPr="00367370">
        <w:rPr>
          <w:rFonts w:ascii="標楷體" w:eastAsia="標楷體" w:hAnsi="標楷體" w:hint="eastAsia"/>
          <w:sz w:val="20"/>
          <w:szCs w:val="20"/>
        </w:rPr>
        <w:t>1</w:t>
      </w:r>
      <w:r w:rsidR="00A16F31">
        <w:rPr>
          <w:rFonts w:ascii="標楷體" w:eastAsia="標楷體" w:hAnsi="標楷體" w:hint="eastAsia"/>
          <w:sz w:val="20"/>
          <w:szCs w:val="20"/>
        </w:rPr>
        <w:t>3</w:t>
      </w:r>
      <w:r w:rsidR="003F5531" w:rsidRPr="00367370">
        <w:rPr>
          <w:rFonts w:ascii="標楷體" w:eastAsia="標楷體" w:hAnsi="標楷體" w:hint="eastAsia"/>
          <w:sz w:val="20"/>
          <w:szCs w:val="20"/>
        </w:rPr>
        <w:t>日發布</w:t>
      </w:r>
    </w:p>
    <w:p w:rsidR="005F31CB" w:rsidRDefault="005F31CB" w:rsidP="00F46751">
      <w:pPr>
        <w:spacing w:line="0" w:lineRule="atLeast"/>
        <w:ind w:left="1"/>
        <w:jc w:val="right"/>
        <w:rPr>
          <w:rFonts w:ascii="標楷體" w:eastAsia="標楷體" w:hAnsi="標楷體"/>
          <w:sz w:val="20"/>
          <w:szCs w:val="20"/>
        </w:rPr>
      </w:pPr>
      <w:r w:rsidRPr="005F31CB">
        <w:rPr>
          <w:rFonts w:ascii="標楷體" w:eastAsia="標楷體" w:hAnsi="標楷體" w:hint="eastAsia"/>
          <w:sz w:val="20"/>
          <w:szCs w:val="20"/>
        </w:rPr>
        <w:t>106年</w:t>
      </w:r>
      <w:r w:rsidR="00767BDB">
        <w:rPr>
          <w:rFonts w:ascii="標楷體" w:eastAsia="標楷體" w:hAnsi="標楷體" w:hint="eastAsia"/>
          <w:sz w:val="20"/>
          <w:szCs w:val="20"/>
        </w:rPr>
        <w:t>10</w:t>
      </w:r>
      <w:r w:rsidRPr="005F31CB">
        <w:rPr>
          <w:rFonts w:ascii="標楷體" w:eastAsia="標楷體" w:hAnsi="標楷體" w:hint="eastAsia"/>
          <w:sz w:val="20"/>
          <w:szCs w:val="20"/>
        </w:rPr>
        <w:t>月</w:t>
      </w:r>
      <w:r w:rsidR="00767BDB">
        <w:rPr>
          <w:rFonts w:ascii="標楷體" w:eastAsia="標楷體" w:hAnsi="標楷體" w:hint="eastAsia"/>
          <w:sz w:val="20"/>
          <w:szCs w:val="20"/>
        </w:rPr>
        <w:t>24</w:t>
      </w:r>
      <w:r w:rsidRPr="005F31CB">
        <w:rPr>
          <w:rFonts w:ascii="標楷體" w:eastAsia="標楷體" w:hAnsi="標楷體" w:hint="eastAsia"/>
          <w:sz w:val="20"/>
          <w:szCs w:val="20"/>
        </w:rPr>
        <w:t>日10</w:t>
      </w:r>
      <w:r>
        <w:rPr>
          <w:rFonts w:ascii="標楷體" w:eastAsia="標楷體" w:hAnsi="標楷體" w:hint="eastAsia"/>
          <w:sz w:val="20"/>
          <w:szCs w:val="20"/>
        </w:rPr>
        <w:t>6</w:t>
      </w:r>
      <w:r w:rsidRPr="005F31CB">
        <w:rPr>
          <w:rFonts w:ascii="標楷體" w:eastAsia="標楷體" w:hAnsi="標楷體" w:hint="eastAsia"/>
          <w:sz w:val="20"/>
          <w:szCs w:val="20"/>
        </w:rPr>
        <w:t>學年度第</w:t>
      </w:r>
      <w:r>
        <w:rPr>
          <w:rFonts w:ascii="標楷體" w:eastAsia="標楷體" w:hAnsi="標楷體" w:hint="eastAsia"/>
          <w:sz w:val="20"/>
          <w:szCs w:val="20"/>
        </w:rPr>
        <w:t>1</w:t>
      </w:r>
      <w:r w:rsidRPr="005F31CB">
        <w:rPr>
          <w:rFonts w:ascii="標楷體" w:eastAsia="標楷體" w:hAnsi="標楷體" w:hint="eastAsia"/>
          <w:sz w:val="20"/>
          <w:szCs w:val="20"/>
        </w:rPr>
        <w:t>次校務會議審議通過修正第</w:t>
      </w:r>
      <w:r w:rsidR="00F46751">
        <w:rPr>
          <w:rFonts w:ascii="標楷體" w:eastAsia="標楷體" w:hAnsi="標楷體" w:hint="eastAsia"/>
          <w:sz w:val="20"/>
          <w:szCs w:val="20"/>
        </w:rPr>
        <w:t>6</w:t>
      </w:r>
      <w:r>
        <w:rPr>
          <w:rFonts w:ascii="標楷體" w:eastAsia="標楷體" w:hAnsi="標楷體" w:hint="eastAsia"/>
          <w:sz w:val="20"/>
          <w:szCs w:val="20"/>
        </w:rPr>
        <w:t>條</w:t>
      </w:r>
      <w:r w:rsidRPr="005F31CB">
        <w:rPr>
          <w:rFonts w:ascii="標楷體" w:eastAsia="標楷體" w:hAnsi="標楷體" w:hint="eastAsia"/>
          <w:sz w:val="20"/>
          <w:szCs w:val="20"/>
        </w:rPr>
        <w:t>，106年</w:t>
      </w:r>
      <w:r w:rsidR="00767BDB">
        <w:rPr>
          <w:rFonts w:ascii="標楷體" w:eastAsia="標楷體" w:hAnsi="標楷體" w:hint="eastAsia"/>
          <w:sz w:val="20"/>
          <w:szCs w:val="20"/>
        </w:rPr>
        <w:t>11</w:t>
      </w:r>
      <w:r w:rsidRPr="005F31CB">
        <w:rPr>
          <w:rFonts w:ascii="標楷體" w:eastAsia="標楷體" w:hAnsi="標楷體" w:hint="eastAsia"/>
          <w:sz w:val="20"/>
          <w:szCs w:val="20"/>
        </w:rPr>
        <w:t>月</w:t>
      </w:r>
      <w:r w:rsidR="00767BDB">
        <w:rPr>
          <w:rFonts w:ascii="標楷體" w:eastAsia="標楷體" w:hAnsi="標楷體" w:hint="eastAsia"/>
          <w:sz w:val="20"/>
          <w:szCs w:val="20"/>
        </w:rPr>
        <w:t>3</w:t>
      </w:r>
      <w:r w:rsidRPr="005F31CB">
        <w:rPr>
          <w:rFonts w:ascii="標楷體" w:eastAsia="標楷體" w:hAnsi="標楷體" w:hint="eastAsia"/>
          <w:sz w:val="20"/>
          <w:szCs w:val="20"/>
        </w:rPr>
        <w:t>日發布</w:t>
      </w:r>
    </w:p>
    <w:p w:rsidR="009E5A36" w:rsidRPr="009E5A36" w:rsidRDefault="009E5A36" w:rsidP="00F46751">
      <w:pPr>
        <w:spacing w:line="0" w:lineRule="atLeast"/>
        <w:ind w:left="1"/>
        <w:jc w:val="right"/>
        <w:rPr>
          <w:rFonts w:ascii="標楷體" w:eastAsia="標楷體" w:hAnsi="標楷體"/>
          <w:sz w:val="20"/>
          <w:szCs w:val="20"/>
        </w:rPr>
      </w:pPr>
      <w:r w:rsidRPr="005F31CB">
        <w:rPr>
          <w:rFonts w:ascii="標楷體" w:eastAsia="標楷體" w:hAnsi="標楷體" w:hint="eastAsia"/>
          <w:sz w:val="20"/>
          <w:szCs w:val="20"/>
        </w:rPr>
        <w:t>10</w:t>
      </w:r>
      <w:r>
        <w:rPr>
          <w:rFonts w:ascii="標楷體" w:eastAsia="標楷體" w:hAnsi="標楷體" w:hint="eastAsia"/>
          <w:sz w:val="20"/>
          <w:szCs w:val="20"/>
        </w:rPr>
        <w:t>8</w:t>
      </w:r>
      <w:r w:rsidRPr="005F31CB">
        <w:rPr>
          <w:rFonts w:ascii="標楷體" w:eastAsia="標楷體" w:hAnsi="標楷體" w:hint="eastAsia"/>
          <w:sz w:val="20"/>
          <w:szCs w:val="20"/>
        </w:rPr>
        <w:t>年</w:t>
      </w:r>
      <w:r>
        <w:rPr>
          <w:rFonts w:ascii="標楷體" w:eastAsia="標楷體" w:hAnsi="標楷體" w:hint="eastAsia"/>
          <w:sz w:val="20"/>
          <w:szCs w:val="20"/>
        </w:rPr>
        <w:t>10</w:t>
      </w:r>
      <w:r w:rsidRPr="005F31CB">
        <w:rPr>
          <w:rFonts w:ascii="標楷體" w:eastAsia="標楷體" w:hAnsi="標楷體" w:hint="eastAsia"/>
          <w:sz w:val="20"/>
          <w:szCs w:val="20"/>
        </w:rPr>
        <w:t>月</w:t>
      </w:r>
      <w:r>
        <w:rPr>
          <w:rFonts w:ascii="標楷體" w:eastAsia="標楷體" w:hAnsi="標楷體" w:hint="eastAsia"/>
          <w:sz w:val="20"/>
          <w:szCs w:val="20"/>
        </w:rPr>
        <w:t>29</w:t>
      </w:r>
      <w:r w:rsidRPr="005F31CB">
        <w:rPr>
          <w:rFonts w:ascii="標楷體" w:eastAsia="標楷體" w:hAnsi="標楷體" w:hint="eastAsia"/>
          <w:sz w:val="20"/>
          <w:szCs w:val="20"/>
        </w:rPr>
        <w:t>日10</w:t>
      </w:r>
      <w:r>
        <w:rPr>
          <w:rFonts w:ascii="標楷體" w:eastAsia="標楷體" w:hAnsi="標楷體" w:hint="eastAsia"/>
          <w:sz w:val="20"/>
          <w:szCs w:val="20"/>
        </w:rPr>
        <w:t>8</w:t>
      </w:r>
      <w:r w:rsidRPr="005F31CB">
        <w:rPr>
          <w:rFonts w:ascii="標楷體" w:eastAsia="標楷體" w:hAnsi="標楷體" w:hint="eastAsia"/>
          <w:sz w:val="20"/>
          <w:szCs w:val="20"/>
        </w:rPr>
        <w:t>學年度第</w:t>
      </w:r>
      <w:r>
        <w:rPr>
          <w:rFonts w:ascii="標楷體" w:eastAsia="標楷體" w:hAnsi="標楷體" w:hint="eastAsia"/>
          <w:sz w:val="20"/>
          <w:szCs w:val="20"/>
        </w:rPr>
        <w:t>1</w:t>
      </w:r>
      <w:r w:rsidRPr="005F31CB">
        <w:rPr>
          <w:rFonts w:ascii="標楷體" w:eastAsia="標楷體" w:hAnsi="標楷體" w:hint="eastAsia"/>
          <w:sz w:val="20"/>
          <w:szCs w:val="20"/>
        </w:rPr>
        <w:t>次校務會議審議通過修正第</w:t>
      </w:r>
      <w:r>
        <w:rPr>
          <w:rFonts w:ascii="標楷體" w:eastAsia="標楷體" w:hAnsi="標楷體" w:hint="eastAsia"/>
          <w:sz w:val="20"/>
          <w:szCs w:val="20"/>
        </w:rPr>
        <w:t>8、17、22條</w:t>
      </w:r>
      <w:r w:rsidRPr="005F31CB">
        <w:rPr>
          <w:rFonts w:ascii="標楷體" w:eastAsia="標楷體" w:hAnsi="標楷體" w:hint="eastAsia"/>
          <w:sz w:val="20"/>
          <w:szCs w:val="20"/>
        </w:rPr>
        <w:t>，10</w:t>
      </w:r>
      <w:r>
        <w:rPr>
          <w:rFonts w:ascii="標楷體" w:eastAsia="標楷體" w:hAnsi="標楷體" w:hint="eastAsia"/>
          <w:sz w:val="20"/>
          <w:szCs w:val="20"/>
        </w:rPr>
        <w:t>8</w:t>
      </w:r>
      <w:r w:rsidRPr="005F31CB">
        <w:rPr>
          <w:rFonts w:ascii="標楷體" w:eastAsia="標楷體" w:hAnsi="標楷體" w:hint="eastAsia"/>
          <w:sz w:val="20"/>
          <w:szCs w:val="20"/>
        </w:rPr>
        <w:t>年</w:t>
      </w:r>
      <w:r w:rsidR="00671EAD">
        <w:rPr>
          <w:rFonts w:ascii="標楷體" w:eastAsia="標楷體" w:hAnsi="標楷體" w:hint="eastAsia"/>
          <w:sz w:val="20"/>
          <w:szCs w:val="20"/>
        </w:rPr>
        <w:t>11</w:t>
      </w:r>
      <w:r w:rsidRPr="005F31CB">
        <w:rPr>
          <w:rFonts w:ascii="標楷體" w:eastAsia="標楷體" w:hAnsi="標楷體" w:hint="eastAsia"/>
          <w:sz w:val="20"/>
          <w:szCs w:val="20"/>
        </w:rPr>
        <w:t>月</w:t>
      </w:r>
      <w:r w:rsidR="00671EAD">
        <w:rPr>
          <w:rFonts w:ascii="標楷體" w:eastAsia="標楷體" w:hAnsi="標楷體" w:hint="eastAsia"/>
          <w:sz w:val="20"/>
          <w:szCs w:val="20"/>
        </w:rPr>
        <w:t>14</w:t>
      </w:r>
      <w:bookmarkStart w:id="0" w:name="_GoBack"/>
      <w:bookmarkEnd w:id="0"/>
      <w:r w:rsidRPr="005F31CB">
        <w:rPr>
          <w:rFonts w:ascii="標楷體" w:eastAsia="標楷體" w:hAnsi="標楷體" w:hint="eastAsia"/>
          <w:sz w:val="20"/>
          <w:szCs w:val="20"/>
        </w:rPr>
        <w:t>日發布</w:t>
      </w:r>
    </w:p>
    <w:p w:rsidR="00FA5FEB" w:rsidRPr="00F738B7" w:rsidRDefault="00FA5FEB" w:rsidP="00686CD1">
      <w:pPr>
        <w:spacing w:beforeLines="100" w:before="360"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第一條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本辦法依據大學法、教師法、教育人員任用條例及專科以上學校教師資格審定辦法訂定之。</w:t>
      </w:r>
    </w:p>
    <w:p w:rsidR="00FA5FEB" w:rsidRPr="00F738B7" w:rsidRDefault="00B818F6"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 xml:space="preserve">第二條　　</w:t>
      </w:r>
      <w:r w:rsidR="00FA5FEB" w:rsidRPr="00F738B7">
        <w:rPr>
          <w:rFonts w:ascii="標楷體" w:eastAsia="標楷體" w:hAnsi="標楷體" w:hint="eastAsia"/>
          <w:sz w:val="28"/>
          <w:szCs w:val="28"/>
        </w:rPr>
        <w:t>本校教師之初聘、續聘、長期聘任、停聘、解聘、不續聘及升等之審議，除遵照教育部（局）有關法令規定外，悉依本辦法辦理。</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第三條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各學院及非屬系所院級（以下簡稱院）應依據本辦法訂定該院聘任及升等審查準則，經院務（中心）會議通過陳校長核定後，送人事室備案。</w:t>
      </w:r>
    </w:p>
    <w:p w:rsidR="00FA5FEB" w:rsidRPr="00F738B7" w:rsidRDefault="00FA5FEB" w:rsidP="00686CD1">
      <w:pPr>
        <w:spacing w:line="480" w:lineRule="exact"/>
        <w:ind w:leftChars="202" w:left="759" w:hangingChars="98" w:hanging="274"/>
        <w:jc w:val="both"/>
        <w:rPr>
          <w:rFonts w:ascii="標楷體" w:eastAsia="標楷體" w:hAnsi="標楷體"/>
          <w:sz w:val="28"/>
          <w:szCs w:val="28"/>
        </w:rPr>
      </w:pPr>
      <w:r w:rsidRPr="00F738B7">
        <w:rPr>
          <w:rFonts w:ascii="標楷體" w:eastAsia="標楷體" w:hAnsi="標楷體" w:hint="eastAsia"/>
          <w:sz w:val="28"/>
          <w:szCs w:val="28"/>
        </w:rPr>
        <w:t xml:space="preserve">       各系（所、中心）應依據本辦法與院教師聘任及升等審查準則，訂定該系（所、中心）教師聘任及升等審查要點，經系（所）務（中心）會議通過陳院長</w:t>
      </w:r>
      <w:r w:rsidR="00442AF1" w:rsidRPr="00F738B7">
        <w:rPr>
          <w:rFonts w:ascii="標楷體" w:eastAsia="標楷體" w:hAnsi="標楷體" w:hint="eastAsia"/>
          <w:sz w:val="28"/>
          <w:szCs w:val="28"/>
        </w:rPr>
        <w:t>（學術副校長）</w:t>
      </w:r>
      <w:r w:rsidRPr="00F738B7">
        <w:rPr>
          <w:rFonts w:ascii="標楷體" w:eastAsia="標楷體" w:hAnsi="標楷體" w:hint="eastAsia"/>
          <w:sz w:val="28"/>
          <w:szCs w:val="28"/>
        </w:rPr>
        <w:t>核定後，送人事室備案。</w:t>
      </w:r>
    </w:p>
    <w:p w:rsidR="00FA5FEB" w:rsidRPr="00F738B7" w:rsidRDefault="00FA5FEB" w:rsidP="00686CD1">
      <w:pPr>
        <w:spacing w:beforeLines="50" w:before="180" w:afterLines="50" w:after="180" w:line="480" w:lineRule="exact"/>
        <w:ind w:left="767" w:hangingChars="274" w:hanging="767"/>
        <w:jc w:val="center"/>
        <w:rPr>
          <w:rFonts w:ascii="標楷體" w:eastAsia="標楷體" w:hAnsi="標楷體"/>
          <w:sz w:val="28"/>
          <w:szCs w:val="28"/>
        </w:rPr>
      </w:pPr>
      <w:r w:rsidRPr="00F738B7">
        <w:rPr>
          <w:rFonts w:ascii="標楷體" w:eastAsia="標楷體" w:hAnsi="標楷體" w:hint="eastAsia"/>
          <w:sz w:val="28"/>
          <w:szCs w:val="28"/>
        </w:rPr>
        <w:t>第一章  教師之初聘</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第四條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本校教師分教授、副教授、助理教授及講師四級。</w:t>
      </w:r>
    </w:p>
    <w:p w:rsidR="00FA5FEB" w:rsidRPr="00F738B7" w:rsidRDefault="00FA5FEB" w:rsidP="00686CD1">
      <w:pPr>
        <w:spacing w:line="480" w:lineRule="exact"/>
        <w:ind w:left="854" w:hangingChars="305" w:hanging="854"/>
        <w:jc w:val="both"/>
        <w:rPr>
          <w:rFonts w:ascii="標楷體" w:eastAsia="標楷體" w:hAnsi="標楷體"/>
          <w:sz w:val="28"/>
          <w:szCs w:val="28"/>
        </w:rPr>
      </w:pPr>
      <w:r w:rsidRPr="00F738B7">
        <w:rPr>
          <w:rFonts w:ascii="標楷體" w:eastAsia="標楷體" w:hAnsi="標楷體" w:hint="eastAsia"/>
          <w:sz w:val="28"/>
          <w:szCs w:val="28"/>
        </w:rPr>
        <w:t>第五條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本校初聘專、兼任各級教師應具有教育人員任用條例規定之資格，初聘專任教師如未具教師證書者，應具有博士學位或同等學歷證書。</w:t>
      </w:r>
    </w:p>
    <w:p w:rsidR="00FA5FEB" w:rsidRPr="00F738B7" w:rsidRDefault="00FA5FEB" w:rsidP="00686CD1">
      <w:pPr>
        <w:spacing w:line="480" w:lineRule="exact"/>
        <w:ind w:leftChars="309" w:left="882" w:hangingChars="50" w:hanging="140"/>
        <w:jc w:val="both"/>
        <w:rPr>
          <w:rFonts w:ascii="標楷體" w:eastAsia="標楷體" w:hAnsi="標楷體"/>
          <w:sz w:val="28"/>
          <w:szCs w:val="28"/>
        </w:rPr>
      </w:pPr>
      <w:r w:rsidRPr="00F738B7">
        <w:rPr>
          <w:rFonts w:ascii="標楷體" w:eastAsia="標楷體" w:hAnsi="標楷體" w:hint="eastAsia"/>
          <w:sz w:val="28"/>
          <w:szCs w:val="28"/>
        </w:rPr>
        <w:t xml:space="preserve">     如有特殊原因，經本校教師評審委員會（以下簡稱校教評會）審議通過者，不在此限。</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第六條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本校專任教師之初聘依下列程序辦理：</w:t>
      </w:r>
    </w:p>
    <w:p w:rsidR="00FA5FEB" w:rsidRPr="00F738B7" w:rsidRDefault="00FA5FEB" w:rsidP="00686CD1">
      <w:pPr>
        <w:spacing w:line="480" w:lineRule="exact"/>
        <w:ind w:leftChars="594" w:left="1972" w:hangingChars="195" w:hanging="546"/>
        <w:jc w:val="both"/>
        <w:rPr>
          <w:rFonts w:ascii="標楷體" w:eastAsia="標楷體" w:hAnsi="標楷體"/>
          <w:sz w:val="28"/>
          <w:szCs w:val="28"/>
        </w:rPr>
      </w:pPr>
      <w:r w:rsidRPr="00F738B7">
        <w:rPr>
          <w:rFonts w:ascii="標楷體" w:eastAsia="標楷體" w:hAnsi="標楷體" w:hint="eastAsia"/>
          <w:sz w:val="28"/>
          <w:szCs w:val="28"/>
        </w:rPr>
        <w:t>一、各系（所、中心）應於每年九月十日（四月一日）前依教師員額配置基準表、課程需要及授課時數等，提出次兩學期該系（所、中心）任課表、徵聘教師公告（內含新聘教師名額及資格條件），經系（所）務（中心）會議初審通過後，簽會教務處及人事室分別就課程及資格條件審查無誤後提院課程委員會複審，並於十一月十日（六月一日）前提校教評會審議，陳請校長核定。</w:t>
      </w:r>
    </w:p>
    <w:p w:rsidR="00FA5FEB" w:rsidRPr="00686CD1" w:rsidRDefault="00FA5FEB" w:rsidP="00686CD1">
      <w:pPr>
        <w:spacing w:line="480" w:lineRule="exact"/>
        <w:ind w:leftChars="594" w:left="1972" w:hangingChars="195" w:hanging="546"/>
        <w:jc w:val="both"/>
        <w:rPr>
          <w:rFonts w:ascii="標楷體" w:eastAsia="標楷體" w:hAnsi="標楷體"/>
          <w:sz w:val="28"/>
          <w:szCs w:val="28"/>
        </w:rPr>
      </w:pPr>
      <w:r w:rsidRPr="00F738B7">
        <w:rPr>
          <w:rFonts w:ascii="標楷體" w:eastAsia="標楷體" w:hAnsi="標楷體" w:hint="eastAsia"/>
          <w:sz w:val="28"/>
          <w:szCs w:val="28"/>
        </w:rPr>
        <w:lastRenderedPageBreak/>
        <w:t>二、</w:t>
      </w:r>
      <w:r w:rsidR="00F738B7" w:rsidRPr="00686CD1">
        <w:rPr>
          <w:rFonts w:ascii="標楷體" w:eastAsia="標楷體" w:hAnsi="標楷體" w:hint="eastAsia"/>
          <w:sz w:val="28"/>
          <w:szCs w:val="28"/>
        </w:rPr>
        <w:t>人事室於每年十一月二十日（六月十日）前依核定結果於傳播媒體公告徵聘資訊，公告期限三十日（以郵戳為憑）。各系（所、中心）公告期限比照辦理。</w:t>
      </w:r>
    </w:p>
    <w:p w:rsidR="00FA5FEB" w:rsidRPr="00F738B7" w:rsidRDefault="00FA5FEB" w:rsidP="00686CD1">
      <w:pPr>
        <w:spacing w:line="480" w:lineRule="exact"/>
        <w:ind w:leftChars="594" w:left="1972" w:hangingChars="195" w:hanging="546"/>
        <w:jc w:val="both"/>
        <w:rPr>
          <w:rFonts w:ascii="標楷體" w:eastAsia="標楷體" w:hAnsi="標楷體"/>
          <w:sz w:val="28"/>
          <w:szCs w:val="28"/>
        </w:rPr>
      </w:pPr>
      <w:r w:rsidRPr="00686CD1">
        <w:rPr>
          <w:rFonts w:ascii="標楷體" w:eastAsia="標楷體" w:hAnsi="標楷體" w:hint="eastAsia"/>
          <w:sz w:val="28"/>
          <w:szCs w:val="28"/>
        </w:rPr>
        <w:t>三、各系（所、中心）受理初聘教師申請，</w:t>
      </w:r>
      <w:r w:rsidRPr="00F738B7">
        <w:rPr>
          <w:rFonts w:ascii="標楷體" w:eastAsia="標楷體" w:hAnsi="標楷體" w:hint="eastAsia"/>
          <w:sz w:val="28"/>
          <w:szCs w:val="28"/>
        </w:rPr>
        <w:t>於三月二十日（十月十日）前經系（所、中心）教師評審委員會(以下簡稱系（所、中心）教評會)討論通過擬聘任之人選，並提出擬初聘教師員額至少兩倍之名單（如有特殊情形未能提出兩倍之名單者，專案簽陳校長核可）送院(非屬系所院級)教師評審委員會（以下簡稱院教評會）複審後，彙提校教評會審議。</w:t>
      </w:r>
    </w:p>
    <w:p w:rsidR="00FA5FEB" w:rsidRPr="00F738B7" w:rsidRDefault="00FA5FEB" w:rsidP="00F738B7">
      <w:pPr>
        <w:spacing w:line="480" w:lineRule="exact"/>
        <w:ind w:leftChars="594" w:left="1972" w:hangingChars="195" w:hanging="546"/>
        <w:jc w:val="both"/>
        <w:rPr>
          <w:rFonts w:ascii="標楷體" w:eastAsia="標楷體" w:hAnsi="標楷體"/>
          <w:sz w:val="28"/>
          <w:szCs w:val="28"/>
        </w:rPr>
      </w:pPr>
      <w:r w:rsidRPr="00F738B7">
        <w:rPr>
          <w:rFonts w:ascii="標楷體" w:eastAsia="標楷體" w:hAnsi="標楷體" w:hint="eastAsia"/>
          <w:sz w:val="28"/>
          <w:szCs w:val="28"/>
        </w:rPr>
        <w:t>四、人事室應於五月三十日（十二月二十日）前簽請校長召開校教評會決定初聘教師，除正取名額外，得增列備取名額，其名額不得逾職缺數之兩倍，並簽奉校長核定後聘任之（如係持外國學歷則先辦理查證或查驗事宜）。</w:t>
      </w:r>
    </w:p>
    <w:p w:rsidR="00FA5FEB" w:rsidRPr="00F738B7" w:rsidRDefault="00FA5FEB" w:rsidP="00F738B7">
      <w:pPr>
        <w:spacing w:line="480" w:lineRule="exact"/>
        <w:ind w:leftChars="594" w:left="1972" w:hangingChars="195" w:hanging="546"/>
        <w:jc w:val="both"/>
        <w:rPr>
          <w:rFonts w:ascii="標楷體" w:eastAsia="標楷體" w:hAnsi="標楷體"/>
          <w:sz w:val="28"/>
          <w:szCs w:val="28"/>
        </w:rPr>
      </w:pPr>
      <w:r w:rsidRPr="00F738B7">
        <w:rPr>
          <w:rFonts w:ascii="標楷體" w:eastAsia="標楷體" w:hAnsi="標楷體" w:hint="eastAsia"/>
          <w:sz w:val="28"/>
          <w:szCs w:val="28"/>
        </w:rPr>
        <w:t>五、前開教師員額配置基準表之訂定，由學術副校長邀集教務長、各學院院長及人事室主任訂定之。</w:t>
      </w:r>
    </w:p>
    <w:p w:rsidR="003F5531" w:rsidRPr="00F738B7" w:rsidRDefault="00FA5FEB" w:rsidP="00F738B7">
      <w:pPr>
        <w:spacing w:line="480" w:lineRule="exact"/>
        <w:ind w:left="826" w:hangingChars="295" w:hanging="826"/>
        <w:jc w:val="both"/>
        <w:rPr>
          <w:rFonts w:ascii="標楷體" w:eastAsia="標楷體" w:hAnsi="標楷體"/>
          <w:sz w:val="28"/>
          <w:szCs w:val="28"/>
        </w:rPr>
      </w:pPr>
      <w:r w:rsidRPr="00F738B7">
        <w:rPr>
          <w:rFonts w:ascii="標楷體" w:eastAsia="標楷體" w:hAnsi="標楷體" w:hint="eastAsia"/>
          <w:sz w:val="28"/>
          <w:szCs w:val="28"/>
        </w:rPr>
        <w:t>第七條</w:t>
      </w:r>
      <w:r w:rsidR="00B818F6" w:rsidRPr="00F738B7">
        <w:rPr>
          <w:rFonts w:ascii="標楷體" w:eastAsia="標楷體" w:hAnsi="標楷體" w:hint="eastAsia"/>
          <w:sz w:val="28"/>
          <w:szCs w:val="28"/>
        </w:rPr>
        <w:t xml:space="preserve">　　</w:t>
      </w:r>
      <w:r w:rsidR="003F5531" w:rsidRPr="00F738B7">
        <w:rPr>
          <w:rFonts w:ascii="標楷體" w:eastAsia="標楷體" w:hAnsi="標楷體" w:hint="eastAsia"/>
          <w:sz w:val="28"/>
          <w:szCs w:val="28"/>
        </w:rPr>
        <w:t>本校初聘之專任教師如未持有教育部核發之教師證書，經系（所、中心）教評會初審通過後，須先檢具學歷證件及專門著作、作品、成就證明或技術報告，由各系（所、中心）一次送五位（國外修業期限未達規定但已達三分之二者七位）校外學者專家審查，若其中四位（國外修業期限未達規定但已達三分之二者六位）審查成績在七十分以上者為及格，未達七十分者為不及格。審查人不得低階高審。</w:t>
      </w:r>
    </w:p>
    <w:p w:rsidR="003F5531" w:rsidRPr="00F738B7" w:rsidRDefault="003F5531" w:rsidP="00F738B7">
      <w:pPr>
        <w:spacing w:line="480" w:lineRule="exact"/>
        <w:ind w:left="826" w:hangingChars="295" w:hanging="826"/>
        <w:jc w:val="both"/>
        <w:rPr>
          <w:rFonts w:ascii="標楷體" w:eastAsia="標楷體" w:hAnsi="標楷體"/>
          <w:sz w:val="28"/>
          <w:szCs w:val="28"/>
        </w:rPr>
      </w:pPr>
      <w:r w:rsidRPr="00F738B7">
        <w:rPr>
          <w:rFonts w:ascii="標楷體" w:eastAsia="標楷體" w:hAnsi="標楷體" w:hint="eastAsia"/>
          <w:sz w:val="28"/>
          <w:szCs w:val="28"/>
        </w:rPr>
        <w:t xml:space="preserve">        　辦理校外審查時，審查人選由系（所、中心）教評會推薦七至九人為參考名單，送院長（非屬系所院級主任委員）選定人選後，由系（所、中心）辦理校外審查。</w:t>
      </w:r>
    </w:p>
    <w:p w:rsidR="00FA5FEB" w:rsidRPr="00F738B7" w:rsidRDefault="003F5531" w:rsidP="00F738B7">
      <w:pPr>
        <w:spacing w:line="480" w:lineRule="exact"/>
        <w:ind w:leftChars="344" w:left="826" w:firstLineChars="210" w:firstLine="588"/>
        <w:jc w:val="both"/>
        <w:rPr>
          <w:rFonts w:ascii="標楷體" w:eastAsia="標楷體" w:hAnsi="標楷體"/>
          <w:sz w:val="28"/>
          <w:szCs w:val="28"/>
        </w:rPr>
      </w:pPr>
      <w:r w:rsidRPr="00F738B7">
        <w:rPr>
          <w:rFonts w:ascii="標楷體" w:eastAsia="標楷體" w:hAnsi="標楷體" w:hint="eastAsia"/>
          <w:sz w:val="28"/>
          <w:szCs w:val="28"/>
        </w:rPr>
        <w:t>校外審查結果提系（所、中心）教評會審查再提院教評會複審後，彙提校教評會審</w:t>
      </w:r>
      <w:r w:rsidR="00442AF1" w:rsidRPr="00F738B7">
        <w:rPr>
          <w:rFonts w:ascii="標楷體" w:eastAsia="標楷體" w:hAnsi="標楷體" w:hint="eastAsia"/>
          <w:sz w:val="28"/>
          <w:szCs w:val="28"/>
        </w:rPr>
        <w:t>議。</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第八條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本校兼任教師之初聘依下列程序辦理：</w:t>
      </w:r>
    </w:p>
    <w:p w:rsidR="00FA5FEB" w:rsidRPr="00F738B7" w:rsidRDefault="00FA5FEB" w:rsidP="00686CD1">
      <w:pPr>
        <w:spacing w:line="480" w:lineRule="exact"/>
        <w:ind w:leftChars="590" w:left="1990" w:hangingChars="205" w:hanging="574"/>
        <w:jc w:val="both"/>
        <w:rPr>
          <w:rFonts w:ascii="標楷體" w:eastAsia="標楷體" w:hAnsi="標楷體"/>
          <w:sz w:val="28"/>
          <w:szCs w:val="28"/>
        </w:rPr>
      </w:pPr>
      <w:r w:rsidRPr="00F738B7">
        <w:rPr>
          <w:rFonts w:ascii="標楷體" w:eastAsia="標楷體" w:hAnsi="標楷體" w:hint="eastAsia"/>
          <w:sz w:val="28"/>
          <w:szCs w:val="28"/>
        </w:rPr>
        <w:t>一、各系（所、中心）應於學期開始前二個月（即每年十二月一日</w:t>
      </w:r>
      <w:r w:rsidRPr="00F738B7">
        <w:rPr>
          <w:rFonts w:ascii="標楷體" w:eastAsia="標楷體" w:hAnsi="標楷體" w:hint="eastAsia"/>
          <w:sz w:val="28"/>
          <w:szCs w:val="28"/>
        </w:rPr>
        <w:lastRenderedPageBreak/>
        <w:t>及六月一日前）提出兼任教師名冊。如有特殊原因，無法依限辦理，得由系（所、中心）簽請校長核可後提出。</w:t>
      </w:r>
    </w:p>
    <w:p w:rsidR="00FA5FEB" w:rsidRPr="00F738B7" w:rsidRDefault="00FA5FEB" w:rsidP="00686CD1">
      <w:pPr>
        <w:spacing w:line="480" w:lineRule="exact"/>
        <w:ind w:leftChars="590" w:left="1990" w:hangingChars="205" w:hanging="574"/>
        <w:jc w:val="both"/>
        <w:rPr>
          <w:rFonts w:ascii="標楷體" w:eastAsia="標楷體" w:hAnsi="標楷體"/>
          <w:sz w:val="28"/>
          <w:szCs w:val="28"/>
        </w:rPr>
      </w:pPr>
      <w:r w:rsidRPr="00F738B7">
        <w:rPr>
          <w:rFonts w:ascii="標楷體" w:eastAsia="標楷體" w:hAnsi="標楷體" w:hint="eastAsia"/>
          <w:sz w:val="28"/>
          <w:szCs w:val="28"/>
        </w:rPr>
        <w:t>二、初聘者應檢附學歷證件、教師證書影本及基本資料表，經系（所、中心）教評會初審通過、院教評會複審通過後，提校教評會審議。</w:t>
      </w:r>
    </w:p>
    <w:p w:rsidR="00FA5FEB" w:rsidRPr="00F738B7" w:rsidRDefault="00FA5FEB" w:rsidP="00686CD1">
      <w:pPr>
        <w:spacing w:line="480" w:lineRule="exact"/>
        <w:ind w:leftChars="590" w:left="1990" w:hangingChars="205" w:hanging="574"/>
        <w:jc w:val="both"/>
        <w:rPr>
          <w:rFonts w:ascii="標楷體" w:eastAsia="標楷體" w:hAnsi="標楷體"/>
          <w:sz w:val="28"/>
          <w:szCs w:val="28"/>
        </w:rPr>
      </w:pPr>
      <w:r w:rsidRPr="00F738B7">
        <w:rPr>
          <w:rFonts w:ascii="標楷體" w:eastAsia="標楷體" w:hAnsi="標楷體" w:hint="eastAsia"/>
          <w:sz w:val="28"/>
          <w:szCs w:val="28"/>
        </w:rPr>
        <w:t>三、服務於公立學校及擔任公職者，應檢附服務機關學校同意書。</w:t>
      </w:r>
    </w:p>
    <w:p w:rsidR="00FA5FEB" w:rsidRPr="00F738B7" w:rsidRDefault="00FA5FEB" w:rsidP="00686CD1">
      <w:pPr>
        <w:spacing w:line="480" w:lineRule="exact"/>
        <w:ind w:leftChars="70" w:left="854" w:hangingChars="245" w:hanging="686"/>
        <w:jc w:val="both"/>
        <w:rPr>
          <w:rFonts w:ascii="標楷體" w:eastAsia="標楷體" w:hAnsi="標楷體"/>
          <w:sz w:val="28"/>
          <w:szCs w:val="28"/>
        </w:rPr>
      </w:pPr>
      <w:r w:rsidRPr="00F738B7">
        <w:rPr>
          <w:rFonts w:ascii="標楷體" w:eastAsia="標楷體" w:hAnsi="標楷體" w:hint="eastAsia"/>
          <w:sz w:val="28"/>
          <w:szCs w:val="28"/>
        </w:rPr>
        <w:t xml:space="preserve">       　本校未持有教育部核發教師證書之兼任教師，須在本校任教最近</w:t>
      </w:r>
      <w:r w:rsidR="00C5627F" w:rsidRPr="00F738B7">
        <w:rPr>
          <w:rFonts w:ascii="標楷體" w:eastAsia="標楷體" w:hAnsi="標楷體" w:hint="eastAsia"/>
          <w:sz w:val="28"/>
          <w:szCs w:val="28"/>
        </w:rPr>
        <w:t>六</w:t>
      </w:r>
      <w:r w:rsidRPr="00F738B7">
        <w:rPr>
          <w:rFonts w:ascii="標楷體" w:eastAsia="標楷體" w:hAnsi="標楷體" w:hint="eastAsia"/>
          <w:sz w:val="28"/>
          <w:szCs w:val="28"/>
        </w:rPr>
        <w:t>年內累計滿六個學期，</w:t>
      </w:r>
      <w:r w:rsidR="00686CD1" w:rsidRPr="00686CD1">
        <w:rPr>
          <w:rFonts w:ascii="標楷體" w:eastAsia="標楷體" w:hAnsi="標楷體" w:hint="eastAsia"/>
          <w:b/>
          <w:sz w:val="28"/>
          <w:szCs w:val="28"/>
          <w:u w:val="single"/>
        </w:rPr>
        <w:t>或服務於與本校訂有教學研究服務協議之機構者，在本校任教最近六年內累計滿二個學期，</w:t>
      </w:r>
      <w:r w:rsidRPr="00F738B7">
        <w:rPr>
          <w:rFonts w:ascii="標楷體" w:eastAsia="標楷體" w:hAnsi="標楷體" w:hint="eastAsia"/>
          <w:sz w:val="28"/>
          <w:szCs w:val="28"/>
        </w:rPr>
        <w:t>各學期實際任教滿一學分，且授課達十八小時，並須符合成績繳交、教學意見調查表平均達三‧五分以上且無任一科目低於三分及提供課程大綱上網者，始得於第七個學期</w:t>
      </w:r>
      <w:r w:rsidR="00B70B02" w:rsidRPr="00B70B02">
        <w:rPr>
          <w:rFonts w:ascii="標楷體" w:eastAsia="標楷體" w:hAnsi="標楷體" w:hint="eastAsia"/>
          <w:b/>
          <w:sz w:val="28"/>
          <w:szCs w:val="28"/>
          <w:u w:val="single"/>
        </w:rPr>
        <w:t>或第三個學期</w:t>
      </w:r>
      <w:r w:rsidRPr="00F738B7">
        <w:rPr>
          <w:rFonts w:ascii="標楷體" w:eastAsia="標楷體" w:hAnsi="標楷體" w:hint="eastAsia"/>
          <w:sz w:val="28"/>
          <w:szCs w:val="28"/>
        </w:rPr>
        <w:t>起提出申請教師證書。其請證資格條件由各院及系(所、中心)訂定之，請證程序依本辦法辦理之。</w:t>
      </w:r>
    </w:p>
    <w:p w:rsidR="005C4FB2" w:rsidRPr="00F738B7" w:rsidRDefault="00FA5FEB" w:rsidP="00686CD1">
      <w:pPr>
        <w:spacing w:line="480" w:lineRule="exact"/>
        <w:ind w:left="868" w:hangingChars="310" w:hanging="868"/>
        <w:jc w:val="both"/>
        <w:rPr>
          <w:rFonts w:ascii="標楷體" w:eastAsia="標楷體" w:hAnsi="標楷體"/>
          <w:sz w:val="28"/>
          <w:szCs w:val="28"/>
        </w:rPr>
      </w:pPr>
      <w:r w:rsidRPr="00F738B7">
        <w:rPr>
          <w:rFonts w:ascii="標楷體" w:eastAsia="標楷體" w:hAnsi="標楷體" w:hint="eastAsia"/>
          <w:sz w:val="28"/>
          <w:szCs w:val="28"/>
        </w:rPr>
        <w:t>第九條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研究人員及專業技術人員之聘任及升等程序，比照本辦法辦理。</w:t>
      </w:r>
    </w:p>
    <w:p w:rsidR="00FA5FEB" w:rsidRPr="00F738B7" w:rsidRDefault="005C4FB2" w:rsidP="00F738B7">
      <w:pPr>
        <w:spacing w:line="480" w:lineRule="exact"/>
        <w:ind w:left="868" w:hangingChars="310" w:hanging="868"/>
        <w:jc w:val="center"/>
        <w:rPr>
          <w:rFonts w:ascii="標楷體" w:eastAsia="標楷體" w:hAnsi="標楷體"/>
          <w:sz w:val="28"/>
          <w:szCs w:val="28"/>
        </w:rPr>
      </w:pPr>
      <w:r w:rsidRPr="00F738B7">
        <w:rPr>
          <w:rFonts w:ascii="標楷體" w:eastAsia="標楷體" w:hAnsi="標楷體" w:hint="eastAsia"/>
          <w:sz w:val="28"/>
          <w:szCs w:val="28"/>
        </w:rPr>
        <w:t>第二章  教師之續聘、停聘、不續聘與解聘</w:t>
      </w:r>
    </w:p>
    <w:p w:rsidR="00FA5FEB" w:rsidRPr="00F738B7" w:rsidRDefault="00FA5FEB" w:rsidP="00686CD1">
      <w:pPr>
        <w:spacing w:line="480" w:lineRule="exact"/>
        <w:ind w:left="868" w:hangingChars="310" w:hanging="868"/>
        <w:jc w:val="both"/>
        <w:rPr>
          <w:rFonts w:ascii="標楷體" w:eastAsia="標楷體" w:hAnsi="標楷體"/>
          <w:sz w:val="28"/>
          <w:szCs w:val="28"/>
        </w:rPr>
      </w:pPr>
      <w:r w:rsidRPr="00F738B7">
        <w:rPr>
          <w:rFonts w:ascii="標楷體" w:eastAsia="標楷體" w:hAnsi="標楷體" w:hint="eastAsia"/>
          <w:sz w:val="28"/>
          <w:szCs w:val="28"/>
        </w:rPr>
        <w:t>第十條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本校專任教師之聘期，初聘為一年，續聘第一次為一年，以後續聘每次得為兩年。</w:t>
      </w:r>
    </w:p>
    <w:p w:rsidR="00FA5FEB" w:rsidRPr="00F738B7" w:rsidRDefault="00FA5FEB" w:rsidP="00686CD1">
      <w:pPr>
        <w:spacing w:line="480" w:lineRule="exact"/>
        <w:ind w:left="1156" w:hangingChars="413" w:hanging="1156"/>
        <w:jc w:val="both"/>
        <w:rPr>
          <w:rFonts w:ascii="標楷體" w:eastAsia="標楷體" w:hAnsi="標楷體"/>
          <w:sz w:val="28"/>
          <w:szCs w:val="28"/>
        </w:rPr>
      </w:pPr>
      <w:r w:rsidRPr="00F738B7">
        <w:rPr>
          <w:rFonts w:ascii="標楷體" w:eastAsia="標楷體" w:hAnsi="標楷體" w:hint="eastAsia"/>
          <w:sz w:val="28"/>
          <w:szCs w:val="28"/>
        </w:rPr>
        <w:t>第十一條</w:t>
      </w:r>
      <w:r w:rsidR="00B818F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專任教師之停聘、不續聘與解聘應由所屬單位詳敘理由、法令依據及檢具相關資料，經各系（所、中心）教評會初審及院教評會複審，於每年四月（十月）上旬前審查完畢，並將審查結果送人事室彙提校教評會審議。停聘、解聘、不續聘者，各系（所、中心）教評會、院教評會及校教評會應給予當事人陳述意見之機會，並應於聘約期滿前一個月通知當事人。</w:t>
      </w:r>
    </w:p>
    <w:p w:rsidR="00FA5FEB" w:rsidRPr="00F738B7" w:rsidRDefault="00FA5FEB" w:rsidP="00686CD1">
      <w:pPr>
        <w:spacing w:line="480" w:lineRule="exact"/>
        <w:ind w:leftChars="273" w:left="655" w:firstLineChars="30" w:firstLine="84"/>
        <w:jc w:val="both"/>
        <w:rPr>
          <w:rFonts w:ascii="標楷體" w:eastAsia="標楷體" w:hAnsi="標楷體"/>
          <w:sz w:val="28"/>
          <w:szCs w:val="28"/>
        </w:rPr>
      </w:pPr>
      <w:r w:rsidRPr="00F738B7">
        <w:rPr>
          <w:rFonts w:ascii="標楷體" w:eastAsia="標楷體" w:hAnsi="標楷體" w:hint="eastAsia"/>
          <w:sz w:val="28"/>
          <w:szCs w:val="28"/>
        </w:rPr>
        <w:t xml:space="preserve">       專任教師未經決議不續聘者，視同為續聘。</w:t>
      </w:r>
    </w:p>
    <w:p w:rsidR="00FA5FEB" w:rsidRPr="00F738B7" w:rsidRDefault="00FA5FEB" w:rsidP="00686CD1">
      <w:pPr>
        <w:spacing w:line="480" w:lineRule="exact"/>
        <w:ind w:leftChars="495" w:left="1188" w:firstLineChars="215" w:firstLine="602"/>
        <w:jc w:val="both"/>
        <w:rPr>
          <w:rFonts w:ascii="標楷體" w:eastAsia="標楷體" w:hAnsi="標楷體"/>
          <w:sz w:val="28"/>
          <w:szCs w:val="28"/>
        </w:rPr>
      </w:pPr>
      <w:r w:rsidRPr="00F738B7">
        <w:rPr>
          <w:rFonts w:ascii="標楷體" w:eastAsia="標楷體" w:hAnsi="標楷體" w:hint="eastAsia"/>
          <w:sz w:val="28"/>
          <w:szCs w:val="28"/>
        </w:rPr>
        <w:t>兼任教師之續聘、停聘與解聘須經系（所、中心）教評會初審通過，院教評會複審通過，提校教評會審議。停聘、解聘者，各系（所、中心）教評會、院教評會及校教評會應給予當事人陳述意見之機會。</w:t>
      </w:r>
    </w:p>
    <w:p w:rsidR="00FA5FEB" w:rsidRPr="00F738B7" w:rsidRDefault="00FA5FEB" w:rsidP="00686CD1">
      <w:pPr>
        <w:pStyle w:val="HTML"/>
        <w:tabs>
          <w:tab w:val="clear" w:pos="916"/>
          <w:tab w:val="left" w:pos="249"/>
        </w:tabs>
        <w:spacing w:line="480" w:lineRule="exact"/>
        <w:ind w:left="1142" w:rightChars="20" w:right="48" w:hangingChars="408" w:hanging="1142"/>
        <w:jc w:val="both"/>
        <w:rPr>
          <w:rFonts w:ascii="標楷體" w:eastAsia="標楷體" w:hAnsi="標楷體"/>
          <w:sz w:val="28"/>
          <w:szCs w:val="28"/>
        </w:rPr>
      </w:pPr>
      <w:r w:rsidRPr="00F738B7">
        <w:rPr>
          <w:rFonts w:ascii="標楷體" w:eastAsia="標楷體" w:hAnsi="標楷體" w:hint="eastAsia"/>
          <w:sz w:val="28"/>
          <w:szCs w:val="28"/>
        </w:rPr>
        <w:lastRenderedPageBreak/>
        <w:t>第十二條</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有教師法第十四條第一項第一款至第十二款或第二項後段情事之一者，不得聘任為教師。</w:t>
      </w:r>
    </w:p>
    <w:p w:rsidR="00FA5FEB" w:rsidRPr="00F738B7" w:rsidRDefault="00D67A1A" w:rsidP="00686CD1">
      <w:pPr>
        <w:pStyle w:val="HTML"/>
        <w:tabs>
          <w:tab w:val="clear" w:pos="916"/>
          <w:tab w:val="left" w:pos="249"/>
        </w:tabs>
        <w:spacing w:line="480" w:lineRule="exact"/>
        <w:ind w:leftChars="490" w:left="1176" w:rightChars="20" w:right="48" w:firstLineChars="125" w:firstLine="350"/>
        <w:jc w:val="both"/>
        <w:rPr>
          <w:rFonts w:ascii="標楷體" w:eastAsia="標楷體" w:hAnsi="標楷體" w:cs="Times New Roman"/>
          <w:kern w:val="2"/>
          <w:sz w:val="28"/>
          <w:szCs w:val="28"/>
        </w:rPr>
      </w:pPr>
      <w:r w:rsidRPr="00F738B7">
        <w:rPr>
          <w:rFonts w:ascii="標楷體" w:eastAsia="標楷體" w:hAnsi="標楷體" w:cs="Times New Roman" w:hint="eastAsia"/>
          <w:kern w:val="2"/>
          <w:sz w:val="28"/>
          <w:szCs w:val="28"/>
        </w:rPr>
        <w:t xml:space="preserve">　</w:t>
      </w:r>
      <w:r w:rsidR="00FA5FEB" w:rsidRPr="00F738B7">
        <w:rPr>
          <w:rFonts w:ascii="標楷體" w:eastAsia="標楷體" w:hAnsi="標楷體" w:cs="Times New Roman" w:hint="eastAsia"/>
          <w:kern w:val="2"/>
          <w:sz w:val="28"/>
          <w:szCs w:val="28"/>
        </w:rPr>
        <w:t>教師聘任後除有教師法第十四條第一項各款及本辦法規定者外，不得解聘、停聘或不續聘。</w:t>
      </w:r>
    </w:p>
    <w:p w:rsidR="00FA5FEB" w:rsidRPr="00F738B7" w:rsidRDefault="00FA5FEB" w:rsidP="00686CD1">
      <w:pPr>
        <w:pStyle w:val="HTML"/>
        <w:tabs>
          <w:tab w:val="clear" w:pos="916"/>
          <w:tab w:val="left" w:pos="249"/>
        </w:tabs>
        <w:spacing w:line="480" w:lineRule="exact"/>
        <w:ind w:leftChars="490" w:left="1176" w:rightChars="20" w:right="48" w:firstLineChars="200" w:firstLine="560"/>
        <w:jc w:val="both"/>
        <w:rPr>
          <w:rFonts w:ascii="標楷體" w:eastAsia="標楷體" w:hAnsi="標楷體"/>
          <w:sz w:val="28"/>
          <w:szCs w:val="28"/>
        </w:rPr>
      </w:pPr>
      <w:r w:rsidRPr="00F738B7">
        <w:rPr>
          <w:rFonts w:ascii="標楷體" w:eastAsia="標楷體" w:hAnsi="標楷體" w:hint="eastAsia"/>
          <w:sz w:val="28"/>
          <w:szCs w:val="28"/>
        </w:rPr>
        <w:t>教師有前項情形者，應依教師法第十四條及本辦法規定程序辦理。</w:t>
      </w:r>
    </w:p>
    <w:p w:rsidR="00FA5FEB" w:rsidRPr="00F738B7" w:rsidRDefault="00FA5FEB" w:rsidP="00686CD1">
      <w:pPr>
        <w:spacing w:line="480" w:lineRule="exact"/>
        <w:ind w:left="1109" w:hangingChars="396" w:hanging="1109"/>
        <w:jc w:val="both"/>
        <w:rPr>
          <w:rFonts w:ascii="標楷體" w:eastAsia="標楷體" w:hAnsi="標楷體"/>
          <w:sz w:val="28"/>
          <w:szCs w:val="28"/>
        </w:rPr>
      </w:pPr>
      <w:r w:rsidRPr="00F738B7">
        <w:rPr>
          <w:rFonts w:ascii="標楷體" w:eastAsia="標楷體" w:hAnsi="標楷體" w:hint="eastAsia"/>
          <w:sz w:val="28"/>
          <w:szCs w:val="28"/>
        </w:rPr>
        <w:t>第十三條</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於民國一０二年八月一日以後初聘之講師及助理教授應於到職後六年內通過升等，未通過者，再續聘一年，如仍未能通過升等者，第八年起不予續聘。但遭逢重大變故、留職停薪、借調、出國講學及國內外研究進修、重大疾病請假療養及女性教師因懷孕或分娩等特殊情況，經系（所、中心）、院及校教評會同意者，得至多延長二年，二年內仍未能升等者，於聘期屆滿後不予續聘。</w:t>
      </w:r>
    </w:p>
    <w:p w:rsidR="00FA5FEB" w:rsidRPr="00F738B7" w:rsidRDefault="00FA5FEB" w:rsidP="00686CD1">
      <w:pPr>
        <w:spacing w:line="480" w:lineRule="exact"/>
        <w:ind w:left="1142" w:hangingChars="408" w:hanging="1142"/>
        <w:jc w:val="both"/>
        <w:rPr>
          <w:rFonts w:ascii="標楷體" w:eastAsia="標楷體" w:hAnsi="標楷體"/>
          <w:sz w:val="28"/>
          <w:szCs w:val="28"/>
        </w:rPr>
      </w:pPr>
      <w:r w:rsidRPr="00F738B7">
        <w:rPr>
          <w:rFonts w:ascii="標楷體" w:eastAsia="標楷體" w:hAnsi="標楷體" w:hint="eastAsia"/>
          <w:sz w:val="28"/>
          <w:szCs w:val="28"/>
        </w:rPr>
        <w:t>第十四條</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教師未通過教師評鑑，經再繼續二次評鑑仍未</w:t>
      </w:r>
      <w:r w:rsidR="00C5627F" w:rsidRPr="00F738B7">
        <w:rPr>
          <w:rFonts w:ascii="標楷體" w:eastAsia="標楷體" w:hAnsi="標楷體" w:hint="eastAsia"/>
          <w:sz w:val="28"/>
          <w:szCs w:val="28"/>
        </w:rPr>
        <w:t>通</w:t>
      </w:r>
      <w:r w:rsidRPr="00F738B7">
        <w:rPr>
          <w:rFonts w:ascii="標楷體" w:eastAsia="標楷體" w:hAnsi="標楷體" w:hint="eastAsia"/>
          <w:sz w:val="28"/>
          <w:szCs w:val="28"/>
        </w:rPr>
        <w:t>過者，不予續聘。但新聘教師於第二次評鑑仍未通過者，即不予續聘。</w:t>
      </w:r>
    </w:p>
    <w:p w:rsidR="00C5627F" w:rsidRPr="00F738B7" w:rsidRDefault="00C5627F" w:rsidP="00F738B7">
      <w:pPr>
        <w:spacing w:beforeLines="50" w:before="180" w:afterLines="50" w:after="180" w:line="480" w:lineRule="exact"/>
        <w:ind w:left="767" w:hangingChars="274" w:hanging="767"/>
        <w:jc w:val="center"/>
        <w:rPr>
          <w:rFonts w:ascii="標楷體" w:eastAsia="標楷體" w:hAnsi="標楷體"/>
          <w:sz w:val="28"/>
          <w:szCs w:val="28"/>
        </w:rPr>
      </w:pPr>
      <w:r w:rsidRPr="00F738B7">
        <w:rPr>
          <w:rFonts w:ascii="標楷體" w:eastAsia="標楷體" w:hAnsi="標楷體" w:hint="eastAsia"/>
          <w:sz w:val="28"/>
          <w:szCs w:val="28"/>
        </w:rPr>
        <w:t>第三章  教師之升等</w:t>
      </w:r>
    </w:p>
    <w:p w:rsidR="00FA5FEB" w:rsidRPr="00F738B7" w:rsidRDefault="00FA5FEB" w:rsidP="00686CD1">
      <w:pPr>
        <w:spacing w:line="480" w:lineRule="exact"/>
        <w:ind w:left="1176" w:hangingChars="420" w:hanging="1176"/>
        <w:jc w:val="both"/>
        <w:rPr>
          <w:rFonts w:ascii="標楷體" w:eastAsia="標楷體" w:hAnsi="標楷體"/>
          <w:sz w:val="28"/>
          <w:szCs w:val="28"/>
        </w:rPr>
      </w:pPr>
      <w:r w:rsidRPr="00F738B7">
        <w:rPr>
          <w:rFonts w:ascii="標楷體" w:eastAsia="標楷體" w:hAnsi="標楷體" w:hint="eastAsia"/>
          <w:sz w:val="28"/>
          <w:szCs w:val="28"/>
        </w:rPr>
        <w:t>第十五條　　本校教師升等得以</w:t>
      </w:r>
      <w:r w:rsidR="005D0DFB" w:rsidRPr="00F738B7">
        <w:rPr>
          <w:rFonts w:eastAsia="標楷體" w:hint="eastAsia"/>
          <w:sz w:val="28"/>
          <w:szCs w:val="28"/>
        </w:rPr>
        <w:t>專門著作、作品、成就證明或技術報告</w:t>
      </w:r>
      <w:r w:rsidRPr="00F738B7">
        <w:rPr>
          <w:rFonts w:ascii="標楷體" w:eastAsia="標楷體" w:hAnsi="標楷體" w:hint="eastAsia"/>
          <w:sz w:val="28"/>
          <w:szCs w:val="28"/>
        </w:rPr>
        <w:t>及教學實務升等為之。</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 xml:space="preserve">　　　　　　有關教學實務升等相關規定另訂之。</w:t>
      </w:r>
    </w:p>
    <w:p w:rsidR="00FA5FEB" w:rsidRPr="00F738B7" w:rsidRDefault="00FA5FEB" w:rsidP="00686CD1">
      <w:pPr>
        <w:spacing w:line="480" w:lineRule="exact"/>
        <w:ind w:left="1176" w:hangingChars="420" w:hanging="1176"/>
        <w:jc w:val="both"/>
        <w:rPr>
          <w:rFonts w:ascii="標楷體" w:eastAsia="標楷體" w:hAnsi="標楷體"/>
          <w:sz w:val="28"/>
          <w:szCs w:val="28"/>
        </w:rPr>
      </w:pPr>
      <w:r w:rsidRPr="00F738B7">
        <w:rPr>
          <w:rFonts w:ascii="標楷體" w:eastAsia="標楷體" w:hAnsi="標楷體" w:hint="eastAsia"/>
          <w:sz w:val="28"/>
          <w:szCs w:val="28"/>
        </w:rPr>
        <w:t>第十六條</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各院及系（所、中心）應依本辦法訂定具體明確之「研究」、「教學」及「輔導及服務」等審查標準，據以辦理該單位教師升等業務。</w:t>
      </w:r>
    </w:p>
    <w:p w:rsidR="00FA5FEB" w:rsidRPr="00F738B7" w:rsidRDefault="00FA5FEB" w:rsidP="00686CD1">
      <w:pPr>
        <w:spacing w:line="480" w:lineRule="exact"/>
        <w:ind w:left="1134" w:hangingChars="405" w:hanging="1134"/>
        <w:jc w:val="both"/>
        <w:rPr>
          <w:rFonts w:ascii="標楷體" w:eastAsia="標楷體" w:hAnsi="標楷體"/>
          <w:sz w:val="28"/>
          <w:szCs w:val="28"/>
        </w:rPr>
      </w:pPr>
      <w:r w:rsidRPr="00F738B7">
        <w:rPr>
          <w:rFonts w:ascii="標楷體" w:eastAsia="標楷體" w:hAnsi="標楷體" w:hint="eastAsia"/>
          <w:sz w:val="28"/>
          <w:szCs w:val="28"/>
        </w:rPr>
        <w:t xml:space="preserve">　　　　　 </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前項審查標準訂定後，於辦理教師升等案時，各院及系（所、中心）應先依所訂標準換算申請升等教師教學服務成績。</w:t>
      </w:r>
    </w:p>
    <w:p w:rsidR="00FA5FEB" w:rsidRPr="00F738B7" w:rsidRDefault="00FA5FEB" w:rsidP="00686CD1">
      <w:pPr>
        <w:spacing w:line="480" w:lineRule="exact"/>
        <w:ind w:left="1190" w:hangingChars="425" w:hanging="1190"/>
        <w:jc w:val="both"/>
        <w:rPr>
          <w:rFonts w:ascii="標楷體" w:eastAsia="標楷體" w:hAnsi="標楷體"/>
          <w:sz w:val="28"/>
          <w:szCs w:val="28"/>
        </w:rPr>
      </w:pPr>
      <w:r w:rsidRPr="00F738B7">
        <w:rPr>
          <w:rFonts w:ascii="標楷體" w:eastAsia="標楷體" w:hAnsi="標楷體" w:hint="eastAsia"/>
          <w:sz w:val="28"/>
          <w:szCs w:val="28"/>
        </w:rPr>
        <w:t xml:space="preserve">      　</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教師教學服務成績依本校教師評鑑辦法所定「教學」、「輔導及服務」評鑑項目核予成績，再按前項規定換算分數填具「臺北市立大學教師升等教學服務成績考核評分表」（如附表）。</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第十七條</w:t>
      </w:r>
      <w:r w:rsidR="00D67A1A"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本校專任教師升等，應符合下列各款條件：</w:t>
      </w:r>
    </w:p>
    <w:p w:rsidR="00FA5FEB" w:rsidRPr="00F738B7" w:rsidRDefault="00FA5FEB" w:rsidP="00686CD1">
      <w:pPr>
        <w:spacing w:line="480" w:lineRule="exact"/>
        <w:ind w:leftChars="717" w:left="2365" w:hangingChars="230" w:hanging="644"/>
        <w:jc w:val="both"/>
        <w:rPr>
          <w:rFonts w:ascii="標楷體" w:eastAsia="標楷體" w:hAnsi="標楷體"/>
          <w:sz w:val="28"/>
          <w:szCs w:val="28"/>
        </w:rPr>
      </w:pPr>
      <w:r w:rsidRPr="00F738B7">
        <w:rPr>
          <w:rFonts w:ascii="標楷體" w:eastAsia="標楷體" w:hAnsi="標楷體" w:hint="eastAsia"/>
          <w:sz w:val="28"/>
          <w:szCs w:val="28"/>
        </w:rPr>
        <w:t>一、講師申請升等助理教授者應具有以下資格之一：</w:t>
      </w:r>
    </w:p>
    <w:p w:rsidR="00FA5FEB" w:rsidRPr="00F738B7" w:rsidRDefault="00FA5FEB" w:rsidP="00686CD1">
      <w:pPr>
        <w:spacing w:line="480" w:lineRule="exact"/>
        <w:ind w:leftChars="968" w:left="3205" w:hangingChars="315" w:hanging="882"/>
        <w:jc w:val="both"/>
        <w:rPr>
          <w:rFonts w:ascii="標楷體" w:eastAsia="標楷體" w:hAnsi="標楷體"/>
          <w:sz w:val="28"/>
          <w:szCs w:val="28"/>
        </w:rPr>
      </w:pPr>
      <w:r w:rsidRPr="00F738B7">
        <w:rPr>
          <w:rFonts w:ascii="標楷體" w:eastAsia="標楷體" w:hAnsi="標楷體" w:hint="eastAsia"/>
          <w:sz w:val="28"/>
          <w:szCs w:val="28"/>
        </w:rPr>
        <w:t>（一）具有博士學位或其同等學歷證書，成績優良，並有</w:t>
      </w:r>
      <w:r w:rsidR="005D0DFB" w:rsidRPr="00F738B7">
        <w:rPr>
          <w:rFonts w:eastAsia="標楷體" w:hint="eastAsia"/>
          <w:sz w:val="28"/>
          <w:szCs w:val="28"/>
        </w:rPr>
        <w:t>專</w:t>
      </w:r>
      <w:r w:rsidR="005D0DFB" w:rsidRPr="00F738B7">
        <w:rPr>
          <w:rFonts w:eastAsia="標楷體" w:hint="eastAsia"/>
          <w:sz w:val="28"/>
          <w:szCs w:val="28"/>
        </w:rPr>
        <w:lastRenderedPageBreak/>
        <w:t>門著作、作品、成就證明或技術報告</w:t>
      </w:r>
      <w:r w:rsidRPr="00F738B7">
        <w:rPr>
          <w:rFonts w:ascii="標楷體" w:eastAsia="標楷體" w:hAnsi="標楷體" w:hint="eastAsia"/>
          <w:sz w:val="28"/>
          <w:szCs w:val="28"/>
        </w:rPr>
        <w:t>者。</w:t>
      </w:r>
    </w:p>
    <w:p w:rsidR="00FA5FEB" w:rsidRPr="00F738B7" w:rsidRDefault="00FA5FEB" w:rsidP="00686CD1">
      <w:pPr>
        <w:spacing w:line="480" w:lineRule="exact"/>
        <w:ind w:leftChars="968" w:left="3205" w:hangingChars="315" w:hanging="882"/>
        <w:jc w:val="both"/>
        <w:rPr>
          <w:rFonts w:ascii="標楷體" w:eastAsia="標楷體" w:hAnsi="標楷體"/>
          <w:sz w:val="28"/>
          <w:szCs w:val="28"/>
        </w:rPr>
      </w:pPr>
      <w:r w:rsidRPr="00F738B7">
        <w:rPr>
          <w:rFonts w:ascii="標楷體" w:eastAsia="標楷體" w:hAnsi="標楷體" w:hint="eastAsia"/>
          <w:sz w:val="28"/>
          <w:szCs w:val="28"/>
        </w:rPr>
        <w:t>（二）具有碩士學位或其同等學歷證書，曾從事與所習學科有關之研究工作、專門職業或職務四年以上，成績優良，並有</w:t>
      </w:r>
      <w:r w:rsidR="005D0DFB" w:rsidRPr="00F738B7">
        <w:rPr>
          <w:rFonts w:eastAsia="標楷體" w:hint="eastAsia"/>
          <w:sz w:val="28"/>
          <w:szCs w:val="28"/>
        </w:rPr>
        <w:t>專門著作、作品、成就證明或技術報告</w:t>
      </w:r>
      <w:r w:rsidRPr="00F738B7">
        <w:rPr>
          <w:rFonts w:ascii="標楷體" w:eastAsia="標楷體" w:hAnsi="標楷體" w:hint="eastAsia"/>
          <w:sz w:val="28"/>
          <w:szCs w:val="28"/>
        </w:rPr>
        <w:t>者。</w:t>
      </w:r>
    </w:p>
    <w:p w:rsidR="00686CD1" w:rsidRPr="00686CD1" w:rsidRDefault="00FA5FEB" w:rsidP="00686CD1">
      <w:pPr>
        <w:tabs>
          <w:tab w:val="left" w:pos="2760"/>
        </w:tabs>
        <w:spacing w:line="480" w:lineRule="exact"/>
        <w:ind w:leftChars="968" w:left="3205" w:hangingChars="315" w:hanging="882"/>
        <w:jc w:val="both"/>
        <w:rPr>
          <w:rFonts w:ascii="標楷體" w:eastAsia="標楷體" w:hAnsi="標楷體"/>
          <w:b/>
          <w:sz w:val="28"/>
          <w:szCs w:val="28"/>
        </w:rPr>
      </w:pPr>
      <w:r w:rsidRPr="00686CD1">
        <w:rPr>
          <w:rFonts w:ascii="標楷體" w:eastAsia="標楷體" w:hAnsi="標楷體" w:hint="eastAsia"/>
          <w:sz w:val="28"/>
          <w:szCs w:val="28"/>
        </w:rPr>
        <w:t>（三）</w:t>
      </w:r>
      <w:r w:rsidR="00686CD1" w:rsidRPr="00686CD1">
        <w:rPr>
          <w:rFonts w:ascii="標楷體" w:eastAsia="標楷體" w:hAnsi="標楷體" w:hint="eastAsia"/>
          <w:b/>
          <w:sz w:val="28"/>
          <w:szCs w:val="28"/>
          <w:u w:val="single"/>
        </w:rPr>
        <w:t>大學或獨立學院醫學系、中醫學系、牙醫學系畢業，擔任臨床工作九年以上，其中至少曾任醫學中心主治醫師四年，成績優良，並有專門著作、作品、成就證明或技術報告者。</w:t>
      </w:r>
    </w:p>
    <w:p w:rsidR="00FA5FEB" w:rsidRPr="00F738B7" w:rsidRDefault="00686CD1" w:rsidP="00686CD1">
      <w:pPr>
        <w:tabs>
          <w:tab w:val="left" w:pos="2760"/>
        </w:tabs>
        <w:spacing w:line="480" w:lineRule="exact"/>
        <w:ind w:leftChars="968" w:left="3206" w:hangingChars="315" w:hanging="883"/>
        <w:jc w:val="both"/>
        <w:rPr>
          <w:rFonts w:ascii="標楷體" w:eastAsia="標楷體" w:hAnsi="標楷體"/>
          <w:sz w:val="28"/>
          <w:szCs w:val="28"/>
        </w:rPr>
      </w:pPr>
      <w:r w:rsidRPr="00686CD1">
        <w:rPr>
          <w:rFonts w:ascii="標楷體" w:eastAsia="標楷體" w:hAnsi="標楷體" w:hint="eastAsia"/>
          <w:b/>
          <w:sz w:val="28"/>
          <w:szCs w:val="28"/>
          <w:u w:val="single"/>
        </w:rPr>
        <w:t>（四）</w:t>
      </w:r>
      <w:r w:rsidR="00FA5FEB" w:rsidRPr="00F738B7">
        <w:rPr>
          <w:rFonts w:ascii="標楷體" w:eastAsia="標楷體" w:hAnsi="標楷體" w:hint="eastAsia"/>
          <w:sz w:val="28"/>
          <w:szCs w:val="28"/>
        </w:rPr>
        <w:t>曾任講師三年以上，成績優良，並有</w:t>
      </w:r>
      <w:r w:rsidR="005D0DFB" w:rsidRPr="00F738B7">
        <w:rPr>
          <w:rFonts w:eastAsia="標楷體" w:hint="eastAsia"/>
          <w:sz w:val="28"/>
          <w:szCs w:val="28"/>
        </w:rPr>
        <w:t>專門著作、作品、成就證明或技術報告</w:t>
      </w:r>
      <w:r w:rsidR="00FA5FEB" w:rsidRPr="00F738B7">
        <w:rPr>
          <w:rFonts w:ascii="標楷體" w:eastAsia="標楷體" w:hAnsi="標楷體" w:hint="eastAsia"/>
          <w:sz w:val="28"/>
          <w:szCs w:val="28"/>
        </w:rPr>
        <w:t>者。</w:t>
      </w:r>
    </w:p>
    <w:p w:rsidR="00FA5FEB" w:rsidRPr="00F738B7" w:rsidRDefault="00FA5FEB" w:rsidP="00686CD1">
      <w:pPr>
        <w:spacing w:line="480" w:lineRule="exact"/>
        <w:ind w:leftChars="717" w:left="2365" w:hangingChars="230" w:hanging="644"/>
        <w:jc w:val="both"/>
        <w:rPr>
          <w:rFonts w:ascii="標楷體" w:eastAsia="標楷體" w:hAnsi="標楷體"/>
          <w:sz w:val="28"/>
          <w:szCs w:val="28"/>
        </w:rPr>
      </w:pPr>
      <w:r w:rsidRPr="00F738B7">
        <w:rPr>
          <w:rFonts w:ascii="標楷體" w:eastAsia="標楷體" w:hAnsi="標楷體" w:hint="eastAsia"/>
          <w:sz w:val="28"/>
          <w:szCs w:val="28"/>
        </w:rPr>
        <w:t>二、助理教授申請升等副教授者應具有以下資格之一：</w:t>
      </w:r>
    </w:p>
    <w:p w:rsidR="00FA5FEB" w:rsidRPr="00F738B7" w:rsidRDefault="00FA5FEB" w:rsidP="00686CD1">
      <w:pPr>
        <w:spacing w:line="480" w:lineRule="exact"/>
        <w:ind w:leftChars="975" w:left="3236" w:hangingChars="320" w:hanging="896"/>
        <w:jc w:val="both"/>
        <w:rPr>
          <w:rFonts w:ascii="標楷體" w:eastAsia="標楷體" w:hAnsi="標楷體"/>
          <w:sz w:val="28"/>
          <w:szCs w:val="28"/>
        </w:rPr>
      </w:pPr>
      <w:r w:rsidRPr="00F738B7">
        <w:rPr>
          <w:rFonts w:ascii="標楷體" w:eastAsia="標楷體" w:hAnsi="標楷體" w:hint="eastAsia"/>
          <w:sz w:val="28"/>
          <w:szCs w:val="28"/>
        </w:rPr>
        <w:t>（一）具有博士學位或其同等學歷證書，曾從事與所習學科有關之研究工作、專門職業或職務四年以上，成績優良，並有</w:t>
      </w:r>
      <w:r w:rsidR="005D0DFB" w:rsidRPr="00F738B7">
        <w:rPr>
          <w:rFonts w:eastAsia="標楷體" w:hint="eastAsia"/>
          <w:sz w:val="28"/>
          <w:szCs w:val="28"/>
        </w:rPr>
        <w:t>專門著作、作品、成就證明或技術報告</w:t>
      </w:r>
      <w:r w:rsidRPr="00F738B7">
        <w:rPr>
          <w:rFonts w:ascii="標楷體" w:eastAsia="標楷體" w:hAnsi="標楷體" w:hint="eastAsia"/>
          <w:sz w:val="28"/>
          <w:szCs w:val="28"/>
        </w:rPr>
        <w:t>者。</w:t>
      </w:r>
    </w:p>
    <w:p w:rsidR="00FA5FEB" w:rsidRPr="00F738B7" w:rsidRDefault="00FA5FEB" w:rsidP="00686CD1">
      <w:pPr>
        <w:spacing w:line="480" w:lineRule="exact"/>
        <w:ind w:leftChars="975" w:left="3236" w:hangingChars="320" w:hanging="896"/>
        <w:jc w:val="both"/>
        <w:rPr>
          <w:rFonts w:ascii="標楷體" w:eastAsia="標楷體" w:hAnsi="標楷體"/>
          <w:sz w:val="28"/>
          <w:szCs w:val="28"/>
        </w:rPr>
      </w:pPr>
      <w:r w:rsidRPr="00F738B7">
        <w:rPr>
          <w:rFonts w:ascii="標楷體" w:eastAsia="標楷體" w:hAnsi="標楷體" w:hint="eastAsia"/>
          <w:sz w:val="28"/>
          <w:szCs w:val="28"/>
        </w:rPr>
        <w:t>（二）曾任助理教授三年以上，成績優良，並有</w:t>
      </w:r>
      <w:r w:rsidR="005D0DFB" w:rsidRPr="00F738B7">
        <w:rPr>
          <w:rFonts w:eastAsia="標楷體" w:hint="eastAsia"/>
          <w:sz w:val="28"/>
          <w:szCs w:val="28"/>
        </w:rPr>
        <w:t>專門著作、作品、成就證明或技術報告</w:t>
      </w:r>
      <w:r w:rsidRPr="00F738B7">
        <w:rPr>
          <w:rFonts w:ascii="標楷體" w:eastAsia="標楷體" w:hAnsi="標楷體" w:hint="eastAsia"/>
          <w:sz w:val="28"/>
          <w:szCs w:val="28"/>
        </w:rPr>
        <w:t>者。</w:t>
      </w:r>
    </w:p>
    <w:p w:rsidR="00FA5FEB" w:rsidRPr="00F738B7" w:rsidRDefault="00FA5FEB" w:rsidP="00686CD1">
      <w:pPr>
        <w:spacing w:line="480" w:lineRule="exact"/>
        <w:ind w:leftChars="717" w:left="2365" w:hangingChars="230" w:hanging="644"/>
        <w:jc w:val="both"/>
        <w:rPr>
          <w:rFonts w:ascii="標楷體" w:eastAsia="標楷體" w:hAnsi="標楷體"/>
          <w:sz w:val="28"/>
          <w:szCs w:val="28"/>
        </w:rPr>
      </w:pPr>
      <w:r w:rsidRPr="00F738B7">
        <w:rPr>
          <w:rFonts w:ascii="標楷體" w:eastAsia="標楷體" w:hAnsi="標楷體" w:hint="eastAsia"/>
          <w:sz w:val="28"/>
          <w:szCs w:val="28"/>
        </w:rPr>
        <w:t>三、副教授申請升等教授者應具有以下資格之一：</w:t>
      </w:r>
    </w:p>
    <w:p w:rsidR="00FA5FEB" w:rsidRPr="00F738B7" w:rsidRDefault="00FA5FEB" w:rsidP="00686CD1">
      <w:pPr>
        <w:spacing w:line="480" w:lineRule="exact"/>
        <w:ind w:leftChars="968" w:left="3219" w:hangingChars="320" w:hanging="896"/>
        <w:jc w:val="both"/>
        <w:rPr>
          <w:rFonts w:ascii="標楷體" w:eastAsia="標楷體" w:hAnsi="標楷體"/>
          <w:sz w:val="28"/>
          <w:szCs w:val="28"/>
        </w:rPr>
      </w:pPr>
      <w:r w:rsidRPr="00F738B7">
        <w:rPr>
          <w:rFonts w:ascii="標楷體" w:eastAsia="標楷體" w:hAnsi="標楷體" w:hint="eastAsia"/>
          <w:sz w:val="28"/>
          <w:szCs w:val="28"/>
        </w:rPr>
        <w:t>（一）具有博士學位或其同等學歷證書，曾從事與所習學科有關之研究工作、專門職業或職務八年以上，成績優良，有創作或發明，在學術上有重要貢獻或重要</w:t>
      </w:r>
      <w:r w:rsidR="005D0DFB" w:rsidRPr="00F738B7">
        <w:rPr>
          <w:rFonts w:eastAsia="標楷體" w:hint="eastAsia"/>
          <w:sz w:val="28"/>
          <w:szCs w:val="28"/>
        </w:rPr>
        <w:t>專門著作、作品、成就證明或技術報告</w:t>
      </w:r>
      <w:r w:rsidRPr="00F738B7">
        <w:rPr>
          <w:rFonts w:ascii="標楷體" w:eastAsia="標楷體" w:hAnsi="標楷體" w:hint="eastAsia"/>
          <w:sz w:val="28"/>
          <w:szCs w:val="28"/>
        </w:rPr>
        <w:t>者。</w:t>
      </w:r>
    </w:p>
    <w:p w:rsidR="00FA5FEB" w:rsidRPr="00F738B7" w:rsidRDefault="00FA5FEB" w:rsidP="00686CD1">
      <w:pPr>
        <w:spacing w:line="480" w:lineRule="exact"/>
        <w:ind w:leftChars="968" w:left="3219" w:hangingChars="320" w:hanging="896"/>
        <w:jc w:val="both"/>
        <w:rPr>
          <w:rFonts w:ascii="標楷體" w:eastAsia="標楷體" w:hAnsi="標楷體"/>
          <w:sz w:val="28"/>
          <w:szCs w:val="28"/>
        </w:rPr>
      </w:pPr>
      <w:r w:rsidRPr="00F738B7">
        <w:rPr>
          <w:rFonts w:ascii="標楷體" w:eastAsia="標楷體" w:hAnsi="標楷體" w:hint="eastAsia"/>
          <w:sz w:val="28"/>
          <w:szCs w:val="28"/>
        </w:rPr>
        <w:t>（二）曾任副教授三年以上，成績優良，並有重要</w:t>
      </w:r>
      <w:r w:rsidR="005D0DFB" w:rsidRPr="00F738B7">
        <w:rPr>
          <w:rFonts w:eastAsia="標楷體" w:hint="eastAsia"/>
          <w:sz w:val="28"/>
          <w:szCs w:val="28"/>
        </w:rPr>
        <w:t>專門著作、作品、成就證明或技術報告</w:t>
      </w:r>
      <w:r w:rsidRPr="00F738B7">
        <w:rPr>
          <w:rFonts w:ascii="標楷體" w:eastAsia="標楷體" w:hAnsi="標楷體" w:hint="eastAsia"/>
          <w:sz w:val="28"/>
          <w:szCs w:val="28"/>
        </w:rPr>
        <w:t>者。</w:t>
      </w:r>
    </w:p>
    <w:p w:rsidR="00FA5FEB" w:rsidRPr="00F738B7" w:rsidRDefault="00FA5FEB" w:rsidP="00686CD1">
      <w:pPr>
        <w:spacing w:line="480" w:lineRule="exact"/>
        <w:ind w:leftChars="484" w:left="1162" w:firstLineChars="204" w:firstLine="571"/>
        <w:jc w:val="both"/>
        <w:rPr>
          <w:rFonts w:ascii="標楷體" w:eastAsia="標楷體" w:hAnsi="標楷體"/>
          <w:sz w:val="28"/>
          <w:szCs w:val="28"/>
        </w:rPr>
      </w:pPr>
      <w:r w:rsidRPr="00F738B7">
        <w:rPr>
          <w:rFonts w:ascii="標楷體" w:eastAsia="標楷體" w:hAnsi="標楷體" w:hint="eastAsia"/>
          <w:sz w:val="28"/>
          <w:szCs w:val="28"/>
        </w:rPr>
        <w:t>前項所述成績優良係指</w:t>
      </w:r>
      <w:r w:rsidRPr="00F738B7">
        <w:rPr>
          <w:rFonts w:ascii="標楷體" w:eastAsia="標楷體" w:hAnsi="標楷體"/>
          <w:sz w:val="28"/>
          <w:szCs w:val="28"/>
        </w:rPr>
        <w:t>通過本校教師評</w:t>
      </w:r>
      <w:r w:rsidRPr="00F738B7">
        <w:rPr>
          <w:rFonts w:ascii="標楷體" w:eastAsia="標楷體" w:hAnsi="標楷體" w:hint="eastAsia"/>
          <w:sz w:val="28"/>
          <w:szCs w:val="28"/>
        </w:rPr>
        <w:t>鑑。任教年資之計算，依該等級教師證書所載年月起計。但該教師職級證明所載年資起計之年月，後於教師證書所載年月者，從該教師職級證明所載年月起計；</w:t>
      </w:r>
      <w:r w:rsidR="005D0DFB" w:rsidRPr="00F738B7">
        <w:rPr>
          <w:rFonts w:eastAsia="標楷體" w:hint="eastAsia"/>
          <w:sz w:val="28"/>
          <w:szCs w:val="28"/>
        </w:rPr>
        <w:t>年資計算至提出升等申請之前一學期結束日為止。</w:t>
      </w:r>
    </w:p>
    <w:p w:rsidR="00FA5FEB" w:rsidRPr="00F738B7" w:rsidRDefault="00FA5FEB" w:rsidP="00686CD1">
      <w:pPr>
        <w:spacing w:line="480" w:lineRule="exact"/>
        <w:ind w:leftChars="478" w:left="1147" w:firstLineChars="219" w:firstLine="613"/>
        <w:jc w:val="both"/>
        <w:rPr>
          <w:rFonts w:ascii="標楷體" w:eastAsia="標楷體" w:hAnsi="標楷體"/>
          <w:sz w:val="28"/>
          <w:szCs w:val="28"/>
        </w:rPr>
      </w:pPr>
      <w:r w:rsidRPr="00F738B7">
        <w:rPr>
          <w:rFonts w:ascii="標楷體" w:eastAsia="標楷體" w:hAnsi="標楷體" w:hint="eastAsia"/>
          <w:sz w:val="28"/>
          <w:szCs w:val="28"/>
        </w:rPr>
        <w:t>本校專任教師於提出升等之該學期，必須有在校任教授課之事實。</w:t>
      </w:r>
      <w:r w:rsidRPr="00F738B7">
        <w:rPr>
          <w:rFonts w:ascii="標楷體" w:eastAsia="標楷體" w:hAnsi="標楷體" w:hint="eastAsia"/>
          <w:sz w:val="28"/>
          <w:szCs w:val="28"/>
        </w:rPr>
        <w:lastRenderedPageBreak/>
        <w:t>具下列情形之一者，不得申請升等：</w:t>
      </w:r>
    </w:p>
    <w:p w:rsidR="00FA5FEB" w:rsidRPr="00F738B7" w:rsidRDefault="00FA5FEB" w:rsidP="00686CD1">
      <w:pPr>
        <w:spacing w:line="480" w:lineRule="exact"/>
        <w:ind w:leftChars="735" w:left="2380" w:hangingChars="220" w:hanging="616"/>
        <w:jc w:val="both"/>
        <w:rPr>
          <w:rFonts w:ascii="標楷體" w:eastAsia="標楷體" w:hAnsi="標楷體"/>
          <w:sz w:val="28"/>
          <w:szCs w:val="28"/>
        </w:rPr>
      </w:pPr>
      <w:r w:rsidRPr="00F738B7">
        <w:rPr>
          <w:rFonts w:ascii="標楷體" w:eastAsia="標楷體" w:hAnsi="標楷體" w:hint="eastAsia"/>
          <w:sz w:val="28"/>
          <w:szCs w:val="28"/>
        </w:rPr>
        <w:t>一、</w:t>
      </w:r>
      <w:r w:rsidR="00890D2B" w:rsidRPr="00F738B7">
        <w:rPr>
          <w:rFonts w:eastAsia="標楷體" w:hint="eastAsia"/>
          <w:sz w:val="28"/>
          <w:szCs w:val="28"/>
        </w:rPr>
        <w:t>專門著作、作品、成就證明或技術報告</w:t>
      </w:r>
      <w:r w:rsidRPr="00F738B7">
        <w:rPr>
          <w:rFonts w:ascii="標楷體" w:eastAsia="標楷體" w:hAnsi="標楷體" w:hint="eastAsia"/>
          <w:sz w:val="28"/>
          <w:szCs w:val="28"/>
        </w:rPr>
        <w:t>或所具專長與任教科目無關者。</w:t>
      </w:r>
    </w:p>
    <w:p w:rsidR="00FA5FEB" w:rsidRPr="00F738B7" w:rsidRDefault="00FA5FEB" w:rsidP="00686CD1">
      <w:pPr>
        <w:spacing w:line="480" w:lineRule="exact"/>
        <w:ind w:leftChars="735" w:left="2380" w:hangingChars="220" w:hanging="616"/>
        <w:jc w:val="both"/>
        <w:rPr>
          <w:rFonts w:ascii="標楷體" w:eastAsia="標楷體" w:hAnsi="標楷體"/>
          <w:sz w:val="28"/>
          <w:szCs w:val="28"/>
        </w:rPr>
      </w:pPr>
      <w:r w:rsidRPr="00F738B7">
        <w:rPr>
          <w:rFonts w:ascii="標楷體" w:eastAsia="標楷體" w:hAnsi="標楷體" w:hint="eastAsia"/>
          <w:sz w:val="28"/>
          <w:szCs w:val="28"/>
        </w:rPr>
        <w:t>二、任職本校未滿一學年之專任教師。</w:t>
      </w:r>
    </w:p>
    <w:p w:rsidR="00FA5FEB" w:rsidRPr="00F738B7" w:rsidRDefault="00FA5FEB" w:rsidP="00686CD1">
      <w:pPr>
        <w:spacing w:line="480" w:lineRule="exact"/>
        <w:ind w:leftChars="735" w:left="2380" w:hangingChars="220" w:hanging="616"/>
        <w:jc w:val="both"/>
        <w:rPr>
          <w:rFonts w:ascii="標楷體" w:eastAsia="標楷體" w:hAnsi="標楷體"/>
          <w:sz w:val="28"/>
          <w:szCs w:val="28"/>
        </w:rPr>
      </w:pPr>
      <w:r w:rsidRPr="00F738B7">
        <w:rPr>
          <w:rFonts w:ascii="標楷體" w:eastAsia="標楷體" w:hAnsi="標楷體" w:hint="eastAsia"/>
          <w:sz w:val="28"/>
          <w:szCs w:val="28"/>
        </w:rPr>
        <w:t>三、以全時在國內外進修、研究、出國講學及留職停薪期間者。</w:t>
      </w:r>
    </w:p>
    <w:p w:rsidR="00FA5FEB" w:rsidRPr="00F738B7" w:rsidRDefault="00FA5FEB" w:rsidP="00686CD1">
      <w:pPr>
        <w:spacing w:line="480" w:lineRule="exact"/>
        <w:ind w:leftChars="735" w:left="2380" w:hangingChars="220" w:hanging="616"/>
        <w:jc w:val="both"/>
        <w:rPr>
          <w:rFonts w:ascii="標楷體" w:eastAsia="標楷體" w:hAnsi="標楷體"/>
          <w:sz w:val="28"/>
          <w:szCs w:val="28"/>
        </w:rPr>
      </w:pPr>
      <w:r w:rsidRPr="00F738B7">
        <w:rPr>
          <w:rFonts w:ascii="標楷體" w:eastAsia="標楷體" w:hAnsi="標楷體" w:hint="eastAsia"/>
          <w:sz w:val="28"/>
          <w:szCs w:val="28"/>
        </w:rPr>
        <w:t>四、借調其他機關服務，而未能履行專任教師之職責達一學期以上，於返校任職未滿一學期者。</w:t>
      </w:r>
    </w:p>
    <w:p w:rsidR="00FA5FEB" w:rsidRPr="00F738B7" w:rsidRDefault="00FA5FEB" w:rsidP="00686CD1">
      <w:pPr>
        <w:spacing w:line="480" w:lineRule="exact"/>
        <w:ind w:leftChars="735" w:left="2380" w:hangingChars="220" w:hanging="616"/>
        <w:jc w:val="both"/>
        <w:rPr>
          <w:rFonts w:ascii="標楷體" w:eastAsia="標楷體" w:hAnsi="標楷體"/>
          <w:sz w:val="28"/>
          <w:szCs w:val="28"/>
        </w:rPr>
      </w:pPr>
      <w:r w:rsidRPr="00F738B7">
        <w:rPr>
          <w:rFonts w:ascii="標楷體" w:eastAsia="標楷體" w:hAnsi="標楷體" w:hint="eastAsia"/>
          <w:sz w:val="28"/>
          <w:szCs w:val="28"/>
        </w:rPr>
        <w:t>五、延長病假達一學期者。</w:t>
      </w:r>
    </w:p>
    <w:p w:rsidR="00FA5FEB" w:rsidRPr="00F738B7" w:rsidRDefault="00FA5FEB" w:rsidP="00686CD1">
      <w:pPr>
        <w:spacing w:line="480" w:lineRule="exact"/>
        <w:ind w:leftChars="735" w:left="2380" w:hangingChars="220" w:hanging="616"/>
        <w:jc w:val="both"/>
        <w:rPr>
          <w:rFonts w:ascii="標楷體" w:eastAsia="標楷體" w:hAnsi="標楷體"/>
          <w:sz w:val="28"/>
          <w:szCs w:val="28"/>
        </w:rPr>
      </w:pPr>
      <w:r w:rsidRPr="00F738B7">
        <w:rPr>
          <w:rFonts w:ascii="標楷體" w:eastAsia="標楷體" w:hAnsi="標楷體" w:hint="eastAsia"/>
          <w:sz w:val="28"/>
          <w:szCs w:val="28"/>
        </w:rPr>
        <w:t>六、未通過本校教師評鑑者。</w:t>
      </w:r>
    </w:p>
    <w:p w:rsidR="00FA5FEB" w:rsidRPr="00F738B7" w:rsidRDefault="00FA5FEB" w:rsidP="00686CD1">
      <w:pPr>
        <w:spacing w:line="480" w:lineRule="exact"/>
        <w:ind w:leftChars="501" w:left="1202" w:firstLineChars="200" w:firstLine="560"/>
        <w:jc w:val="both"/>
        <w:rPr>
          <w:rFonts w:ascii="標楷體" w:eastAsia="標楷體" w:hAnsi="標楷體"/>
          <w:sz w:val="28"/>
          <w:szCs w:val="28"/>
        </w:rPr>
      </w:pPr>
      <w:r w:rsidRPr="00F738B7">
        <w:rPr>
          <w:rFonts w:ascii="標楷體" w:eastAsia="標楷體" w:hAnsi="標楷體" w:hint="eastAsia"/>
          <w:sz w:val="28"/>
          <w:szCs w:val="28"/>
        </w:rPr>
        <w:t>但提出申請後，審查過程中，有前項第三款至第五款情事者，則不在此限。</w:t>
      </w:r>
    </w:p>
    <w:p w:rsidR="00FA5FEB" w:rsidRPr="00F738B7" w:rsidRDefault="00FA5FEB" w:rsidP="00686CD1">
      <w:pPr>
        <w:spacing w:line="480" w:lineRule="exact"/>
        <w:ind w:left="1126" w:hangingChars="402" w:hanging="1126"/>
        <w:jc w:val="both"/>
        <w:rPr>
          <w:rFonts w:ascii="標楷體" w:eastAsia="標楷體" w:hAnsi="標楷體"/>
          <w:sz w:val="28"/>
          <w:szCs w:val="28"/>
        </w:rPr>
      </w:pPr>
      <w:r w:rsidRPr="00F738B7">
        <w:rPr>
          <w:rFonts w:ascii="標楷體" w:eastAsia="標楷體" w:hAnsi="標楷體" w:hint="eastAsia"/>
          <w:sz w:val="28"/>
          <w:szCs w:val="28"/>
        </w:rPr>
        <w:t>第十八條　　於教育人員任用條例修正生效日（八十六年三月二十一日）前已取得講師、助教證書之現職人員，如繼續任教而未中斷，得逕依原升等辦法選擇逕送審副教授資格。如審查未獲通過，得申請送審助理教授資格，但必須先經各系（所、中心）教評會初審通過、院教評會複審通過後簽請校長核可提校教評會審議，並應受教師員額配置基準表及授課時數之限制。但如選擇送審助理教授資格通過，則不得再依教育人員任用條例第三十條之一規定，以該學位論文或相同著作送審副教授資格。</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 xml:space="preserve">　　　　　　前項升等程序依本辦法辦理之。</w:t>
      </w:r>
    </w:p>
    <w:p w:rsidR="00FA5FEB" w:rsidRPr="00F738B7" w:rsidRDefault="00FA5FEB" w:rsidP="00686CD1">
      <w:pPr>
        <w:spacing w:line="480" w:lineRule="exact"/>
        <w:ind w:leftChars="-11" w:left="1100" w:hangingChars="402" w:hanging="1126"/>
        <w:jc w:val="both"/>
        <w:rPr>
          <w:rFonts w:ascii="標楷體" w:eastAsia="標楷體" w:hAnsi="標楷體"/>
          <w:sz w:val="28"/>
          <w:szCs w:val="28"/>
        </w:rPr>
      </w:pPr>
      <w:r w:rsidRPr="00F738B7">
        <w:rPr>
          <w:rFonts w:ascii="標楷體" w:eastAsia="標楷體" w:hAnsi="標楷體" w:hint="eastAsia"/>
          <w:sz w:val="28"/>
          <w:szCs w:val="28"/>
        </w:rPr>
        <w:t>第十九條</w:t>
      </w:r>
      <w:r w:rsidR="00FA75CE"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本校辦理教師升等資格之審查，分為系（所、中心）初審、院複審及校決審三級。初審由各系（所、中心）教評會辦理，複審由各院教評會辦理，複審通過後提送校教評會決審，校教評會於每學期結束前完成審議。</w:t>
      </w:r>
    </w:p>
    <w:p w:rsidR="00FA5FEB" w:rsidRPr="00F738B7" w:rsidRDefault="00FA5FEB" w:rsidP="00686CD1">
      <w:pPr>
        <w:spacing w:line="480" w:lineRule="exact"/>
        <w:ind w:left="1142" w:hangingChars="408" w:hanging="1142"/>
        <w:jc w:val="both"/>
        <w:rPr>
          <w:rFonts w:ascii="標楷體" w:eastAsia="標楷體" w:hAnsi="標楷體"/>
          <w:sz w:val="28"/>
          <w:szCs w:val="28"/>
        </w:rPr>
      </w:pPr>
      <w:r w:rsidRPr="00F738B7">
        <w:rPr>
          <w:rFonts w:ascii="標楷體" w:eastAsia="標楷體" w:hAnsi="標楷體" w:hint="eastAsia"/>
          <w:sz w:val="28"/>
          <w:szCs w:val="28"/>
        </w:rPr>
        <w:t xml:space="preserve">　　　　　　教師升等每年辦理二次，上下學期各一次，升等生效日期分別為八月一日</w:t>
      </w:r>
      <w:r w:rsidR="000848CB" w:rsidRPr="00F738B7">
        <w:rPr>
          <w:rFonts w:ascii="標楷體" w:eastAsia="標楷體" w:hAnsi="標楷體" w:hint="eastAsia"/>
          <w:sz w:val="28"/>
          <w:szCs w:val="28"/>
        </w:rPr>
        <w:t>或</w:t>
      </w:r>
      <w:r w:rsidRPr="00F738B7">
        <w:rPr>
          <w:rFonts w:ascii="標楷體" w:eastAsia="標楷體" w:hAnsi="標楷體" w:hint="eastAsia"/>
          <w:sz w:val="28"/>
          <w:szCs w:val="28"/>
        </w:rPr>
        <w:t>二月一日。資料不齊或逾期者不予受理，其時程及程序如下：</w:t>
      </w:r>
    </w:p>
    <w:p w:rsidR="00FA5FEB" w:rsidRPr="00F738B7" w:rsidRDefault="00FA5FEB" w:rsidP="00686CD1">
      <w:pPr>
        <w:tabs>
          <w:tab w:val="left" w:pos="1920"/>
          <w:tab w:val="left" w:pos="2254"/>
          <w:tab w:val="left" w:pos="2280"/>
        </w:tabs>
        <w:spacing w:line="480" w:lineRule="exact"/>
        <w:ind w:leftChars="705" w:left="2294" w:hangingChars="215" w:hanging="602"/>
        <w:jc w:val="both"/>
        <w:rPr>
          <w:rFonts w:ascii="標楷體" w:eastAsia="標楷體" w:hAnsi="標楷體"/>
          <w:sz w:val="28"/>
          <w:szCs w:val="28"/>
        </w:rPr>
      </w:pPr>
      <w:r w:rsidRPr="00F738B7">
        <w:rPr>
          <w:rFonts w:ascii="標楷體" w:eastAsia="標楷體" w:hAnsi="標楷體" w:hint="eastAsia"/>
          <w:sz w:val="28"/>
          <w:szCs w:val="28"/>
        </w:rPr>
        <w:t>一、通知申請：</w:t>
      </w:r>
    </w:p>
    <w:p w:rsidR="00FA5FEB" w:rsidRPr="00F738B7" w:rsidRDefault="00FA5FEB" w:rsidP="00577916">
      <w:pPr>
        <w:tabs>
          <w:tab w:val="left" w:pos="2254"/>
        </w:tabs>
        <w:spacing w:line="480" w:lineRule="exact"/>
        <w:ind w:leftChars="838" w:left="2288" w:hangingChars="99" w:hanging="277"/>
        <w:rPr>
          <w:rFonts w:ascii="標楷體" w:eastAsia="標楷體" w:hAnsi="標楷體"/>
          <w:sz w:val="28"/>
          <w:szCs w:val="28"/>
        </w:rPr>
      </w:pPr>
      <w:r w:rsidRPr="00F738B7">
        <w:rPr>
          <w:rFonts w:ascii="標楷體" w:eastAsia="標楷體" w:hAnsi="標楷體" w:hint="eastAsia"/>
          <w:sz w:val="28"/>
          <w:szCs w:val="28"/>
        </w:rPr>
        <w:lastRenderedPageBreak/>
        <w:t xml:space="preserve">  人事室應於每年</w:t>
      </w:r>
      <w:r w:rsidR="000848CB" w:rsidRPr="00F738B7">
        <w:rPr>
          <w:rFonts w:ascii="標楷體" w:eastAsia="標楷體" w:hAnsi="標楷體" w:hint="eastAsia"/>
          <w:sz w:val="28"/>
          <w:szCs w:val="28"/>
        </w:rPr>
        <w:t>一</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一</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七</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一</w:t>
      </w:r>
      <w:r w:rsidRPr="00F738B7">
        <w:rPr>
          <w:rFonts w:ascii="標楷體" w:eastAsia="標楷體" w:hAnsi="標楷體" w:hint="eastAsia"/>
          <w:sz w:val="28"/>
          <w:szCs w:val="28"/>
        </w:rPr>
        <w:t>日）前，通知各系（所、中心）辦理升等事宜。</w:t>
      </w:r>
    </w:p>
    <w:p w:rsidR="00FA5FEB" w:rsidRPr="00F738B7" w:rsidRDefault="00FA5FEB" w:rsidP="00686CD1">
      <w:pPr>
        <w:tabs>
          <w:tab w:val="left" w:pos="1920"/>
          <w:tab w:val="left" w:pos="2254"/>
          <w:tab w:val="left" w:pos="2280"/>
        </w:tabs>
        <w:spacing w:line="480" w:lineRule="exact"/>
        <w:ind w:leftChars="705" w:left="2294" w:hangingChars="215" w:hanging="602"/>
        <w:jc w:val="both"/>
        <w:rPr>
          <w:rFonts w:ascii="標楷體" w:eastAsia="標楷體" w:hAnsi="標楷體"/>
          <w:sz w:val="28"/>
          <w:szCs w:val="28"/>
        </w:rPr>
      </w:pPr>
      <w:r w:rsidRPr="00F738B7">
        <w:rPr>
          <w:rFonts w:ascii="標楷體" w:eastAsia="標楷體" w:hAnsi="標楷體" w:hint="eastAsia"/>
          <w:sz w:val="28"/>
          <w:szCs w:val="28"/>
        </w:rPr>
        <w:t>二、系（所、中心）初審：</w:t>
      </w:r>
    </w:p>
    <w:p w:rsidR="00FA5FEB" w:rsidRPr="00F738B7" w:rsidRDefault="00FA5FEB" w:rsidP="00686CD1">
      <w:pPr>
        <w:spacing w:line="480" w:lineRule="exact"/>
        <w:ind w:leftChars="957" w:left="3164" w:hanging="867"/>
        <w:jc w:val="both"/>
        <w:rPr>
          <w:rFonts w:ascii="標楷體" w:eastAsia="標楷體" w:hAnsi="標楷體"/>
          <w:sz w:val="28"/>
          <w:szCs w:val="28"/>
        </w:rPr>
      </w:pPr>
      <w:r w:rsidRPr="00F738B7">
        <w:rPr>
          <w:rFonts w:ascii="標楷體" w:eastAsia="標楷體" w:hAnsi="標楷體" w:hint="eastAsia"/>
          <w:sz w:val="28"/>
          <w:szCs w:val="28"/>
        </w:rPr>
        <w:t>（一）申請升等教師應於每年</w:t>
      </w:r>
      <w:r w:rsidR="000848CB" w:rsidRPr="00F738B7">
        <w:rPr>
          <w:rFonts w:ascii="標楷體" w:eastAsia="標楷體" w:hAnsi="標楷體" w:hint="eastAsia"/>
          <w:sz w:val="28"/>
          <w:szCs w:val="28"/>
        </w:rPr>
        <w:t>二</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一</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八</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一</w:t>
      </w:r>
      <w:r w:rsidRPr="00F738B7">
        <w:rPr>
          <w:rFonts w:ascii="標楷體" w:eastAsia="標楷體" w:hAnsi="標楷體" w:hint="eastAsia"/>
          <w:sz w:val="28"/>
          <w:szCs w:val="28"/>
        </w:rPr>
        <w:t>日）前，填妥教師資格審查履歷表及教學服務成績考核評分表，檢齊升等</w:t>
      </w:r>
      <w:r w:rsidR="005D0DFB" w:rsidRPr="00F738B7">
        <w:rPr>
          <w:rFonts w:ascii="標楷體" w:eastAsia="標楷體" w:hAnsi="標楷體" w:hint="eastAsia"/>
          <w:sz w:val="28"/>
          <w:szCs w:val="28"/>
        </w:rPr>
        <w:t>代表</w:t>
      </w:r>
      <w:r w:rsidRPr="00F738B7">
        <w:rPr>
          <w:rFonts w:ascii="標楷體" w:eastAsia="標楷體" w:hAnsi="標楷體" w:hint="eastAsia"/>
          <w:sz w:val="28"/>
          <w:szCs w:val="28"/>
        </w:rPr>
        <w:t>作及參考作(各一式三份；國外修業期限未達規定但已達三分之二者各一式四份)，連同其佐證資料送所屬系（所、中心）教評會初審，初評教學服務成績達七十分以上，同意申請升等，應於每年</w:t>
      </w:r>
      <w:r w:rsidR="000848CB" w:rsidRPr="00F738B7">
        <w:rPr>
          <w:rFonts w:ascii="標楷體" w:eastAsia="標楷體" w:hAnsi="標楷體" w:hint="eastAsia"/>
          <w:sz w:val="28"/>
          <w:szCs w:val="28"/>
        </w:rPr>
        <w:t>二</w:t>
      </w:r>
      <w:r w:rsidRPr="00F738B7">
        <w:rPr>
          <w:rFonts w:ascii="標楷體" w:eastAsia="標楷體" w:hAnsi="標楷體" w:hint="eastAsia"/>
          <w:sz w:val="28"/>
          <w:szCs w:val="28"/>
        </w:rPr>
        <w:t>月</w:t>
      </w:r>
      <w:r w:rsidR="000848CB" w:rsidRPr="00F738B7">
        <w:rPr>
          <w:rFonts w:ascii="標楷體" w:eastAsia="標楷體" w:hAnsi="標楷體" w:hint="eastAsia"/>
          <w:sz w:val="28"/>
          <w:szCs w:val="28"/>
        </w:rPr>
        <w:t>十五</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八</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十</w:t>
      </w:r>
      <w:r w:rsidR="000848CB" w:rsidRPr="00F738B7">
        <w:rPr>
          <w:rFonts w:ascii="標楷體" w:eastAsia="標楷體" w:hAnsi="標楷體" w:hint="eastAsia"/>
          <w:sz w:val="28"/>
          <w:szCs w:val="28"/>
        </w:rPr>
        <w:t>五</w:t>
      </w:r>
      <w:r w:rsidRPr="00F738B7">
        <w:rPr>
          <w:rFonts w:ascii="標楷體" w:eastAsia="標楷體" w:hAnsi="標楷體" w:hint="eastAsia"/>
          <w:sz w:val="28"/>
          <w:szCs w:val="28"/>
        </w:rPr>
        <w:t>日）前送院教評會辦理複審。</w:t>
      </w:r>
    </w:p>
    <w:p w:rsidR="00FA5FEB" w:rsidRPr="00F738B7" w:rsidRDefault="00FA5FEB" w:rsidP="00686CD1">
      <w:pPr>
        <w:spacing w:line="480" w:lineRule="exact"/>
        <w:ind w:leftChars="956" w:left="3120" w:hangingChars="295" w:hanging="826"/>
        <w:jc w:val="both"/>
        <w:rPr>
          <w:rFonts w:ascii="標楷體" w:eastAsia="標楷體" w:hAnsi="標楷體"/>
          <w:sz w:val="28"/>
          <w:szCs w:val="28"/>
        </w:rPr>
      </w:pPr>
      <w:r w:rsidRPr="00F738B7">
        <w:rPr>
          <w:rFonts w:ascii="標楷體" w:eastAsia="標楷體" w:hAnsi="標楷體" w:hint="eastAsia"/>
          <w:sz w:val="28"/>
          <w:szCs w:val="28"/>
        </w:rPr>
        <w:t>（二）超過期限未提出申請者則延至下一學期辦理。</w:t>
      </w:r>
    </w:p>
    <w:p w:rsidR="00FA5FEB" w:rsidRPr="00F738B7" w:rsidRDefault="00FA5FEB" w:rsidP="00686CD1">
      <w:pPr>
        <w:tabs>
          <w:tab w:val="left" w:pos="2254"/>
        </w:tabs>
        <w:spacing w:line="480" w:lineRule="exact"/>
        <w:ind w:leftChars="705" w:left="2294" w:hangingChars="215" w:hanging="602"/>
        <w:jc w:val="both"/>
        <w:rPr>
          <w:rFonts w:ascii="標楷體" w:eastAsia="標楷體" w:hAnsi="標楷體"/>
          <w:sz w:val="28"/>
          <w:szCs w:val="28"/>
        </w:rPr>
      </w:pPr>
      <w:r w:rsidRPr="00F738B7">
        <w:rPr>
          <w:rFonts w:ascii="標楷體" w:eastAsia="標楷體" w:hAnsi="標楷體" w:hint="eastAsia"/>
          <w:sz w:val="28"/>
          <w:szCs w:val="28"/>
        </w:rPr>
        <w:t>三、院複審：</w:t>
      </w:r>
    </w:p>
    <w:p w:rsidR="00FA5FEB" w:rsidRPr="00F738B7" w:rsidRDefault="00FA5FEB" w:rsidP="00686CD1">
      <w:pPr>
        <w:spacing w:line="480" w:lineRule="exact"/>
        <w:ind w:leftChars="986" w:left="3262" w:hangingChars="320" w:hanging="896"/>
        <w:jc w:val="both"/>
        <w:rPr>
          <w:rFonts w:ascii="標楷體" w:eastAsia="標楷體" w:hAnsi="標楷體"/>
          <w:sz w:val="28"/>
          <w:szCs w:val="28"/>
        </w:rPr>
      </w:pPr>
      <w:r w:rsidRPr="00F738B7">
        <w:rPr>
          <w:rFonts w:ascii="標楷體" w:eastAsia="標楷體" w:hAnsi="標楷體" w:hint="eastAsia"/>
          <w:sz w:val="28"/>
          <w:szCs w:val="28"/>
        </w:rPr>
        <w:t>（一）凡通過系（所、中心）初評之教師，將其升等</w:t>
      </w:r>
      <w:r w:rsidR="005D0DFB" w:rsidRPr="00F738B7">
        <w:rPr>
          <w:rFonts w:ascii="標楷體" w:eastAsia="標楷體" w:hAnsi="標楷體" w:hint="eastAsia"/>
          <w:sz w:val="28"/>
          <w:szCs w:val="28"/>
        </w:rPr>
        <w:t>代表作及參考作</w:t>
      </w:r>
      <w:r w:rsidRPr="00F738B7">
        <w:rPr>
          <w:rFonts w:ascii="標楷體" w:eastAsia="標楷體" w:hAnsi="標楷體" w:hint="eastAsia"/>
          <w:sz w:val="28"/>
          <w:szCs w:val="28"/>
        </w:rPr>
        <w:t>(各一式三份；國外修業期限未達規定但已達三分之二者各一式四份)，連同教師資格審查履歷表、教學服務成績考核評分表及其佐證資料送所屬院教評會審查，院教評會應於</w:t>
      </w:r>
      <w:r w:rsidR="000848CB" w:rsidRPr="00F738B7">
        <w:rPr>
          <w:rFonts w:ascii="標楷體" w:eastAsia="標楷體" w:hAnsi="標楷體" w:hint="eastAsia"/>
          <w:sz w:val="28"/>
          <w:szCs w:val="28"/>
        </w:rPr>
        <w:t>每年三</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一</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九</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一</w:t>
      </w:r>
      <w:r w:rsidRPr="00F738B7">
        <w:rPr>
          <w:rFonts w:ascii="標楷體" w:eastAsia="標楷體" w:hAnsi="標楷體" w:hint="eastAsia"/>
          <w:sz w:val="28"/>
          <w:szCs w:val="28"/>
        </w:rPr>
        <w:t>日）前複評教學服務成績達七十分以上，並符合第十</w:t>
      </w:r>
      <w:r w:rsidR="00FF70F7" w:rsidRPr="00F738B7">
        <w:rPr>
          <w:rFonts w:ascii="標楷體" w:eastAsia="標楷體" w:hAnsi="標楷體" w:hint="eastAsia"/>
          <w:sz w:val="28"/>
          <w:szCs w:val="28"/>
        </w:rPr>
        <w:t>六</w:t>
      </w:r>
      <w:r w:rsidRPr="00F738B7">
        <w:rPr>
          <w:rFonts w:ascii="標楷體" w:eastAsia="標楷體" w:hAnsi="標楷體" w:hint="eastAsia"/>
          <w:sz w:val="28"/>
          <w:szCs w:val="28"/>
        </w:rPr>
        <w:t>條規定之審查標準，同意辦理校外審查。</w:t>
      </w:r>
    </w:p>
    <w:p w:rsidR="00FA5FEB" w:rsidRPr="00F738B7" w:rsidRDefault="00FA5FEB" w:rsidP="00686CD1">
      <w:pPr>
        <w:spacing w:line="480" w:lineRule="exact"/>
        <w:ind w:leftChars="1026" w:left="3260" w:hangingChars="285" w:hanging="798"/>
        <w:jc w:val="both"/>
        <w:rPr>
          <w:rFonts w:ascii="標楷體" w:eastAsia="標楷體" w:hAnsi="標楷體"/>
          <w:sz w:val="28"/>
          <w:szCs w:val="28"/>
        </w:rPr>
      </w:pPr>
      <w:r w:rsidRPr="00F738B7">
        <w:rPr>
          <w:rFonts w:ascii="標楷體" w:eastAsia="標楷體" w:hAnsi="標楷體" w:hint="eastAsia"/>
          <w:sz w:val="28"/>
          <w:szCs w:val="28"/>
        </w:rPr>
        <w:t>（二）院校外審查完成並再經院教評會複審通過後，將其升等</w:t>
      </w:r>
      <w:r w:rsidR="00141BFD" w:rsidRPr="00F738B7">
        <w:rPr>
          <w:rFonts w:ascii="標楷體" w:eastAsia="標楷體" w:hAnsi="標楷體" w:hint="eastAsia"/>
          <w:sz w:val="28"/>
          <w:szCs w:val="28"/>
        </w:rPr>
        <w:t>代表作及參考作</w:t>
      </w:r>
      <w:r w:rsidRPr="00F738B7">
        <w:rPr>
          <w:rFonts w:ascii="標楷體" w:eastAsia="標楷體" w:hAnsi="標楷體" w:hint="eastAsia"/>
          <w:sz w:val="28"/>
          <w:szCs w:val="28"/>
        </w:rPr>
        <w:t>(各一式三份；國外修業期限未達規定但已達三分之二者各一式四份)，連同教師資格審查履歷表、教學服務成績考核評分表及其佐證資料，應於</w:t>
      </w:r>
      <w:r w:rsidR="000848CB" w:rsidRPr="00F738B7">
        <w:rPr>
          <w:rFonts w:ascii="標楷體" w:eastAsia="標楷體" w:hAnsi="標楷體" w:hint="eastAsia"/>
          <w:sz w:val="28"/>
          <w:szCs w:val="28"/>
        </w:rPr>
        <w:t>每年四</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三十</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十</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三十</w:t>
      </w:r>
      <w:r w:rsidRPr="00F738B7">
        <w:rPr>
          <w:rFonts w:ascii="標楷體" w:eastAsia="標楷體" w:hAnsi="標楷體" w:hint="eastAsia"/>
          <w:sz w:val="28"/>
          <w:szCs w:val="28"/>
        </w:rPr>
        <w:t>日）前送人事室彙整提校教評會辦理決審。</w:t>
      </w:r>
    </w:p>
    <w:p w:rsidR="00FA5FEB" w:rsidRPr="00F738B7" w:rsidRDefault="00FA5FEB" w:rsidP="00686CD1">
      <w:pPr>
        <w:tabs>
          <w:tab w:val="left" w:pos="2254"/>
        </w:tabs>
        <w:spacing w:line="480" w:lineRule="exact"/>
        <w:ind w:leftChars="705" w:left="2294" w:hangingChars="215" w:hanging="602"/>
        <w:jc w:val="both"/>
        <w:rPr>
          <w:rFonts w:ascii="標楷體" w:eastAsia="標楷體" w:hAnsi="標楷體"/>
          <w:sz w:val="28"/>
          <w:szCs w:val="28"/>
        </w:rPr>
      </w:pPr>
      <w:r w:rsidRPr="00F738B7">
        <w:rPr>
          <w:rFonts w:ascii="標楷體" w:eastAsia="標楷體" w:hAnsi="標楷體" w:hint="eastAsia"/>
          <w:sz w:val="28"/>
          <w:szCs w:val="28"/>
        </w:rPr>
        <w:t>四、校決審</w:t>
      </w:r>
    </w:p>
    <w:p w:rsidR="00FA5FEB" w:rsidRPr="00F738B7" w:rsidRDefault="00FA5FEB" w:rsidP="00686CD1">
      <w:pPr>
        <w:tabs>
          <w:tab w:val="left" w:pos="1960"/>
          <w:tab w:val="left" w:pos="2618"/>
          <w:tab w:val="left" w:pos="3066"/>
        </w:tabs>
        <w:spacing w:line="480" w:lineRule="exact"/>
        <w:ind w:leftChars="945" w:left="3052" w:hangingChars="280" w:hanging="784"/>
        <w:jc w:val="both"/>
        <w:rPr>
          <w:rFonts w:ascii="標楷體" w:eastAsia="標楷體" w:hAnsi="標楷體"/>
          <w:sz w:val="28"/>
          <w:szCs w:val="28"/>
        </w:rPr>
      </w:pPr>
      <w:r w:rsidRPr="00F738B7">
        <w:rPr>
          <w:rFonts w:ascii="標楷體" w:eastAsia="標楷體" w:hAnsi="標楷體" w:hint="eastAsia"/>
          <w:sz w:val="28"/>
          <w:szCs w:val="28"/>
        </w:rPr>
        <w:t>（一）凡通過院教評會複審之教師，應將其升等</w:t>
      </w:r>
      <w:r w:rsidR="00141BFD" w:rsidRPr="00F738B7">
        <w:rPr>
          <w:rFonts w:ascii="標楷體" w:eastAsia="標楷體" w:hAnsi="標楷體" w:hint="eastAsia"/>
          <w:sz w:val="28"/>
          <w:szCs w:val="28"/>
        </w:rPr>
        <w:t>代表作及參考作</w:t>
      </w:r>
      <w:r w:rsidRPr="00F738B7">
        <w:rPr>
          <w:rFonts w:ascii="標楷體" w:eastAsia="標楷體" w:hAnsi="標楷體" w:hint="eastAsia"/>
          <w:sz w:val="28"/>
          <w:szCs w:val="28"/>
        </w:rPr>
        <w:t>(各一式三份；國外修業期限未達規定但已達三分</w:t>
      </w:r>
      <w:r w:rsidRPr="00F738B7">
        <w:rPr>
          <w:rFonts w:ascii="標楷體" w:eastAsia="標楷體" w:hAnsi="標楷體" w:hint="eastAsia"/>
          <w:sz w:val="28"/>
          <w:szCs w:val="28"/>
        </w:rPr>
        <w:lastRenderedPageBreak/>
        <w:t>之二者各一式四份)，連同教師資格審查履歷表、教學服務成績考核評分表及其佐證資料送校教評會審查。校教評會應於</w:t>
      </w:r>
      <w:r w:rsidR="000848CB" w:rsidRPr="00F738B7">
        <w:rPr>
          <w:rFonts w:ascii="標楷體" w:eastAsia="標楷體" w:hAnsi="標楷體" w:hint="eastAsia"/>
          <w:sz w:val="28"/>
          <w:szCs w:val="28"/>
        </w:rPr>
        <w:t>每年五</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十</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十一</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十</w:t>
      </w:r>
      <w:r w:rsidRPr="00F738B7">
        <w:rPr>
          <w:rFonts w:ascii="標楷體" w:eastAsia="標楷體" w:hAnsi="標楷體" w:hint="eastAsia"/>
          <w:sz w:val="28"/>
          <w:szCs w:val="28"/>
        </w:rPr>
        <w:t>日）前辦理校外審查。</w:t>
      </w:r>
    </w:p>
    <w:p w:rsidR="00FA5FEB" w:rsidRPr="00F738B7" w:rsidRDefault="00FA5FEB" w:rsidP="00686CD1">
      <w:pPr>
        <w:tabs>
          <w:tab w:val="left" w:pos="2618"/>
          <w:tab w:val="left" w:pos="3066"/>
        </w:tabs>
        <w:spacing w:line="480" w:lineRule="exact"/>
        <w:ind w:leftChars="945" w:left="3052" w:hangingChars="280" w:hanging="784"/>
        <w:jc w:val="both"/>
        <w:rPr>
          <w:rFonts w:ascii="標楷體" w:eastAsia="標楷體" w:hAnsi="標楷體"/>
          <w:sz w:val="28"/>
          <w:szCs w:val="28"/>
        </w:rPr>
      </w:pPr>
      <w:r w:rsidRPr="00F738B7">
        <w:rPr>
          <w:rFonts w:ascii="標楷體" w:eastAsia="標楷體" w:hAnsi="標楷體" w:hint="eastAsia"/>
          <w:sz w:val="28"/>
          <w:szCs w:val="28"/>
        </w:rPr>
        <w:t>（二）校級外審應於</w:t>
      </w:r>
      <w:r w:rsidR="000848CB" w:rsidRPr="00F738B7">
        <w:rPr>
          <w:rFonts w:ascii="標楷體" w:eastAsia="標楷體" w:hAnsi="標楷體" w:hint="eastAsia"/>
          <w:sz w:val="28"/>
          <w:szCs w:val="28"/>
        </w:rPr>
        <w:t>每年六</w:t>
      </w:r>
      <w:r w:rsidRPr="00F738B7">
        <w:rPr>
          <w:rFonts w:ascii="標楷體" w:eastAsia="標楷體" w:hAnsi="標楷體" w:hint="eastAsia"/>
          <w:sz w:val="28"/>
          <w:szCs w:val="28"/>
        </w:rPr>
        <w:t>月</w:t>
      </w:r>
      <w:r w:rsidR="000848CB" w:rsidRPr="00F738B7">
        <w:rPr>
          <w:rFonts w:ascii="標楷體" w:eastAsia="標楷體" w:hAnsi="標楷體" w:hint="eastAsia"/>
          <w:sz w:val="28"/>
          <w:szCs w:val="28"/>
        </w:rPr>
        <w:t>三十</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十二</w:t>
      </w:r>
      <w:r w:rsidRPr="00F738B7">
        <w:rPr>
          <w:rFonts w:ascii="標楷體" w:eastAsia="標楷體" w:hAnsi="標楷體" w:hint="eastAsia"/>
          <w:sz w:val="28"/>
          <w:szCs w:val="28"/>
        </w:rPr>
        <w:t>月</w:t>
      </w:r>
      <w:r w:rsidR="000848CB" w:rsidRPr="00F738B7">
        <w:rPr>
          <w:rFonts w:ascii="標楷體" w:eastAsia="標楷體" w:hAnsi="標楷體" w:hint="eastAsia"/>
          <w:sz w:val="28"/>
          <w:szCs w:val="28"/>
        </w:rPr>
        <w:t>三</w:t>
      </w:r>
      <w:r w:rsidR="00C5627F" w:rsidRPr="00F738B7">
        <w:rPr>
          <w:rFonts w:ascii="標楷體" w:eastAsia="標楷體" w:hAnsi="標楷體" w:hint="eastAsia"/>
          <w:sz w:val="28"/>
          <w:szCs w:val="28"/>
        </w:rPr>
        <w:t>十</w:t>
      </w:r>
      <w:r w:rsidRPr="00F738B7">
        <w:rPr>
          <w:rFonts w:ascii="標楷體" w:eastAsia="標楷體" w:hAnsi="標楷體" w:hint="eastAsia"/>
          <w:sz w:val="28"/>
          <w:szCs w:val="28"/>
        </w:rPr>
        <w:t>日）前完成，由人事室彙整升等</w:t>
      </w:r>
      <w:r w:rsidR="00141BFD" w:rsidRPr="00F738B7">
        <w:rPr>
          <w:rFonts w:ascii="標楷體" w:eastAsia="標楷體" w:hAnsi="標楷體" w:hint="eastAsia"/>
          <w:sz w:val="28"/>
          <w:szCs w:val="28"/>
        </w:rPr>
        <w:t>代表作及參考作</w:t>
      </w:r>
      <w:r w:rsidRPr="00F738B7">
        <w:rPr>
          <w:rFonts w:ascii="標楷體" w:eastAsia="標楷體" w:hAnsi="標楷體" w:hint="eastAsia"/>
          <w:sz w:val="28"/>
          <w:szCs w:val="28"/>
        </w:rPr>
        <w:t>(各一式三份；國外修業期限未達規定但已達三分之二者各一式四份)，連同教師資格審查履歷表、教學服務成績考核評分表及其佐證資料再提校教評會決審。</w:t>
      </w:r>
    </w:p>
    <w:p w:rsidR="00FA5FEB" w:rsidRPr="00F738B7" w:rsidRDefault="00FA5FEB" w:rsidP="00686CD1">
      <w:pPr>
        <w:tabs>
          <w:tab w:val="left" w:pos="2618"/>
          <w:tab w:val="left" w:pos="3066"/>
        </w:tabs>
        <w:spacing w:line="480" w:lineRule="exact"/>
        <w:ind w:leftChars="945" w:left="3052" w:hangingChars="280" w:hanging="784"/>
        <w:jc w:val="both"/>
        <w:rPr>
          <w:rFonts w:ascii="標楷體" w:eastAsia="標楷體" w:hAnsi="標楷體"/>
          <w:sz w:val="28"/>
          <w:szCs w:val="28"/>
        </w:rPr>
      </w:pPr>
      <w:r w:rsidRPr="00F738B7">
        <w:rPr>
          <w:rFonts w:ascii="標楷體" w:eastAsia="標楷體" w:hAnsi="標楷體" w:hint="eastAsia"/>
          <w:sz w:val="28"/>
          <w:szCs w:val="28"/>
        </w:rPr>
        <w:t>（三）校教評會應於</w:t>
      </w:r>
      <w:r w:rsidR="000848CB" w:rsidRPr="00F738B7">
        <w:rPr>
          <w:rFonts w:ascii="標楷體" w:eastAsia="標楷體" w:hAnsi="標楷體" w:hint="eastAsia"/>
          <w:sz w:val="28"/>
          <w:szCs w:val="28"/>
        </w:rPr>
        <w:t>每年七</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十</w:t>
      </w:r>
      <w:r w:rsidRPr="00F738B7">
        <w:rPr>
          <w:rFonts w:ascii="標楷體" w:eastAsia="標楷體" w:hAnsi="標楷體" w:hint="eastAsia"/>
          <w:sz w:val="28"/>
          <w:szCs w:val="28"/>
        </w:rPr>
        <w:t>日（</w:t>
      </w:r>
      <w:r w:rsidR="000848CB" w:rsidRPr="00F738B7">
        <w:rPr>
          <w:rFonts w:ascii="標楷體" w:eastAsia="標楷體" w:hAnsi="標楷體" w:hint="eastAsia"/>
          <w:sz w:val="28"/>
          <w:szCs w:val="28"/>
        </w:rPr>
        <w:t>一</w:t>
      </w:r>
      <w:r w:rsidRPr="00F738B7">
        <w:rPr>
          <w:rFonts w:ascii="標楷體" w:eastAsia="標楷體" w:hAnsi="標楷體" w:hint="eastAsia"/>
          <w:sz w:val="28"/>
          <w:szCs w:val="28"/>
        </w:rPr>
        <w:t>月</w:t>
      </w:r>
      <w:r w:rsidR="00C5627F" w:rsidRPr="00F738B7">
        <w:rPr>
          <w:rFonts w:ascii="標楷體" w:eastAsia="標楷體" w:hAnsi="標楷體" w:hint="eastAsia"/>
          <w:sz w:val="28"/>
          <w:szCs w:val="28"/>
        </w:rPr>
        <w:t>十</w:t>
      </w:r>
      <w:r w:rsidRPr="00F738B7">
        <w:rPr>
          <w:rFonts w:ascii="標楷體" w:eastAsia="標楷體" w:hAnsi="標楷體" w:hint="eastAsia"/>
          <w:sz w:val="28"/>
          <w:szCs w:val="28"/>
        </w:rPr>
        <w:t>日）前決審完畢，由人事室將會議紀錄簽請校長核定後十日內將審查結果通知有關院、系（所、中心）及申請升等教師。升等通過者，由人事室於規定期限內主動通知辦理報教育部發給教師證書事宜，未能於期限內檢齊有關資料證件送校轉陳教育部辦理教師資格審定因而導致權益受損時，由該升等教師自行負責，不得異議。升等結果若為未通過者，本校應以書面提出具體理由並附註救濟條款告知當事人。</w:t>
      </w:r>
    </w:p>
    <w:p w:rsidR="00FA5FEB" w:rsidRPr="00F738B7" w:rsidRDefault="00FA5FEB" w:rsidP="00686CD1">
      <w:pPr>
        <w:spacing w:line="480" w:lineRule="exact"/>
        <w:ind w:left="767" w:hangingChars="274" w:hanging="767"/>
        <w:jc w:val="both"/>
        <w:rPr>
          <w:rFonts w:ascii="標楷體" w:eastAsia="標楷體" w:hAnsi="標楷體"/>
          <w:sz w:val="28"/>
          <w:szCs w:val="28"/>
        </w:rPr>
      </w:pPr>
      <w:r w:rsidRPr="00F738B7">
        <w:rPr>
          <w:rFonts w:ascii="標楷體" w:eastAsia="標楷體" w:hAnsi="標楷體" w:hint="eastAsia"/>
          <w:sz w:val="28"/>
          <w:szCs w:val="28"/>
        </w:rPr>
        <w:t>第二十條</w:t>
      </w:r>
      <w:r w:rsidR="00FA75CE"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教師升等校外審查規定如下：</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一、各院辦理</w:t>
      </w:r>
      <w:r w:rsidR="005C7158" w:rsidRPr="00F738B7">
        <w:rPr>
          <w:rFonts w:ascii="標楷體" w:eastAsia="標楷體" w:hAnsi="標楷體" w:hint="eastAsia"/>
          <w:sz w:val="28"/>
          <w:szCs w:val="28"/>
        </w:rPr>
        <w:t>專門著作、作品、成就證明或技術報告</w:t>
      </w:r>
      <w:r w:rsidRPr="00F738B7">
        <w:rPr>
          <w:rFonts w:ascii="標楷體" w:eastAsia="標楷體" w:hAnsi="標楷體" w:hint="eastAsia"/>
          <w:sz w:val="28"/>
          <w:szCs w:val="28"/>
        </w:rPr>
        <w:t>校外審查時，應由院長（非屬系所院級主任委員）以秘密方式聘請校外學者專家三人（國外修業期限未達規定但已達三分之二者四人）審查。審查人選由院教評會</w:t>
      </w:r>
      <w:r w:rsidR="0019392F" w:rsidRPr="00F738B7">
        <w:rPr>
          <w:rFonts w:ascii="標楷體" w:eastAsia="標楷體" w:hAnsi="標楷體" w:hint="eastAsia"/>
          <w:sz w:val="28"/>
          <w:szCs w:val="28"/>
        </w:rPr>
        <w:t>委員</w:t>
      </w:r>
      <w:r w:rsidRPr="00F738B7">
        <w:rPr>
          <w:rFonts w:ascii="標楷體" w:eastAsia="標楷體" w:hAnsi="標楷體" w:hint="eastAsia"/>
          <w:sz w:val="28"/>
          <w:szCs w:val="28"/>
        </w:rPr>
        <w:t>推薦九人</w:t>
      </w:r>
      <w:r w:rsidR="0019392F" w:rsidRPr="00F738B7">
        <w:rPr>
          <w:rFonts w:ascii="標楷體" w:eastAsia="標楷體" w:hAnsi="標楷體" w:hint="eastAsia"/>
          <w:sz w:val="28"/>
          <w:szCs w:val="28"/>
        </w:rPr>
        <w:t>以上</w:t>
      </w:r>
      <w:r w:rsidRPr="00F738B7">
        <w:rPr>
          <w:rFonts w:ascii="標楷體" w:eastAsia="標楷體" w:hAnsi="標楷體" w:hint="eastAsia"/>
          <w:sz w:val="28"/>
          <w:szCs w:val="28"/>
        </w:rPr>
        <w:t>參考名單送院長（非屬系所院級主任委員）選定人選後，由院辦理校外審查。</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二、校辦理</w:t>
      </w:r>
      <w:r w:rsidR="005C7158" w:rsidRPr="00F738B7">
        <w:rPr>
          <w:rFonts w:ascii="標楷體" w:eastAsia="標楷體" w:hAnsi="標楷體" w:hint="eastAsia"/>
          <w:sz w:val="28"/>
          <w:szCs w:val="28"/>
        </w:rPr>
        <w:t>專門著作、作品、成就證明或技術報告</w:t>
      </w:r>
      <w:r w:rsidRPr="00F738B7">
        <w:rPr>
          <w:rFonts w:ascii="標楷體" w:eastAsia="標楷體" w:hAnsi="標楷體" w:hint="eastAsia"/>
          <w:sz w:val="28"/>
          <w:szCs w:val="28"/>
        </w:rPr>
        <w:t>校外審查時，應簽請校長以秘密方式聘請校外學者專家三人（國外修業期限未達規定但已達三分之二者四人）審查。審查人選由校教</w:t>
      </w:r>
      <w:r w:rsidRPr="00F738B7">
        <w:rPr>
          <w:rFonts w:ascii="標楷體" w:eastAsia="標楷體" w:hAnsi="標楷體" w:hint="eastAsia"/>
          <w:sz w:val="28"/>
          <w:szCs w:val="28"/>
        </w:rPr>
        <w:lastRenderedPageBreak/>
        <w:t>評會</w:t>
      </w:r>
      <w:r w:rsidR="0019392F" w:rsidRPr="00F738B7">
        <w:rPr>
          <w:rFonts w:ascii="標楷體" w:eastAsia="標楷體" w:hAnsi="標楷體" w:hint="eastAsia"/>
          <w:sz w:val="28"/>
          <w:szCs w:val="28"/>
        </w:rPr>
        <w:t>委員</w:t>
      </w:r>
      <w:r w:rsidRPr="00F738B7">
        <w:rPr>
          <w:rFonts w:ascii="標楷體" w:eastAsia="標楷體" w:hAnsi="標楷體" w:hint="eastAsia"/>
          <w:sz w:val="28"/>
          <w:szCs w:val="28"/>
        </w:rPr>
        <w:t>推薦九人</w:t>
      </w:r>
      <w:r w:rsidR="0019392F" w:rsidRPr="00F738B7">
        <w:rPr>
          <w:rFonts w:ascii="標楷體" w:eastAsia="標楷體" w:hAnsi="標楷體" w:hint="eastAsia"/>
          <w:sz w:val="28"/>
          <w:szCs w:val="28"/>
        </w:rPr>
        <w:t>以上</w:t>
      </w:r>
      <w:r w:rsidRPr="00F738B7">
        <w:rPr>
          <w:rFonts w:ascii="標楷體" w:eastAsia="標楷體" w:hAnsi="標楷體" w:hint="eastAsia"/>
          <w:sz w:val="28"/>
          <w:szCs w:val="28"/>
        </w:rPr>
        <w:t>參考名單送校長選定人選後，由秘書室辦理校級外審。</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三、校決審之外審委員不得與院複審之外審委員重覆。</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四、學者專家與送審人有下列關係之一者，應予迴避：</w:t>
      </w:r>
    </w:p>
    <w:p w:rsidR="00FA5FEB" w:rsidRPr="00F738B7" w:rsidRDefault="00FA5FEB" w:rsidP="00686CD1">
      <w:pPr>
        <w:spacing w:line="480" w:lineRule="exact"/>
        <w:ind w:leftChars="904" w:left="2310" w:hangingChars="50" w:hanging="140"/>
        <w:jc w:val="both"/>
        <w:rPr>
          <w:rFonts w:ascii="標楷體" w:eastAsia="標楷體" w:hAnsi="標楷體"/>
          <w:sz w:val="28"/>
          <w:szCs w:val="28"/>
        </w:rPr>
      </w:pPr>
      <w:r w:rsidRPr="00F738B7">
        <w:rPr>
          <w:rFonts w:ascii="標楷體" w:eastAsia="標楷體" w:hAnsi="標楷體" w:hint="eastAsia"/>
          <w:sz w:val="28"/>
          <w:szCs w:val="28"/>
        </w:rPr>
        <w:t>（一）送審人之研究指導教授。</w:t>
      </w:r>
    </w:p>
    <w:p w:rsidR="00FA5FEB" w:rsidRPr="00F738B7" w:rsidRDefault="00FA5FEB" w:rsidP="00686CD1">
      <w:pPr>
        <w:spacing w:line="480" w:lineRule="exact"/>
        <w:ind w:leftChars="904" w:left="2310" w:hangingChars="50" w:hanging="140"/>
        <w:jc w:val="both"/>
        <w:rPr>
          <w:rFonts w:ascii="標楷體" w:eastAsia="標楷體" w:hAnsi="標楷體"/>
          <w:sz w:val="28"/>
          <w:szCs w:val="28"/>
        </w:rPr>
      </w:pPr>
      <w:r w:rsidRPr="00F738B7">
        <w:rPr>
          <w:rFonts w:ascii="標楷體" w:eastAsia="標楷體" w:hAnsi="標楷體" w:hint="eastAsia"/>
          <w:sz w:val="28"/>
          <w:szCs w:val="28"/>
        </w:rPr>
        <w:t>（二）送審人代表作之合著人或共同研究人。</w:t>
      </w:r>
    </w:p>
    <w:p w:rsidR="00FA5FEB" w:rsidRPr="00F738B7" w:rsidRDefault="00FA5FEB" w:rsidP="00686CD1">
      <w:pPr>
        <w:spacing w:line="480" w:lineRule="exact"/>
        <w:ind w:leftChars="904" w:left="3010" w:hangingChars="300" w:hanging="840"/>
        <w:jc w:val="both"/>
        <w:rPr>
          <w:rFonts w:ascii="標楷體" w:eastAsia="標楷體" w:hAnsi="標楷體"/>
          <w:sz w:val="28"/>
          <w:szCs w:val="28"/>
        </w:rPr>
      </w:pPr>
      <w:r w:rsidRPr="00F738B7">
        <w:rPr>
          <w:rFonts w:ascii="標楷體" w:eastAsia="標楷體" w:hAnsi="標楷體" w:hint="eastAsia"/>
          <w:sz w:val="28"/>
          <w:szCs w:val="28"/>
        </w:rPr>
        <w:t>（三）與送審人在同一學校（尤其是同一系所）服務。</w:t>
      </w:r>
    </w:p>
    <w:p w:rsidR="00FA5FEB" w:rsidRPr="00F738B7" w:rsidRDefault="00FA5FEB" w:rsidP="00686CD1">
      <w:pPr>
        <w:spacing w:line="480" w:lineRule="exact"/>
        <w:ind w:leftChars="904" w:left="2310" w:hangingChars="50" w:hanging="140"/>
        <w:jc w:val="both"/>
        <w:rPr>
          <w:rFonts w:ascii="標楷體" w:eastAsia="標楷體" w:hAnsi="標楷體"/>
          <w:sz w:val="28"/>
          <w:szCs w:val="28"/>
        </w:rPr>
      </w:pPr>
      <w:r w:rsidRPr="00F738B7">
        <w:rPr>
          <w:rFonts w:ascii="標楷體" w:eastAsia="標楷體" w:hAnsi="標楷體" w:hint="eastAsia"/>
          <w:sz w:val="28"/>
          <w:szCs w:val="28"/>
        </w:rPr>
        <w:t>（四）與送審者有親屬關係。</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五、升等教師得提三人以內認為不宜審查其</w:t>
      </w:r>
      <w:r w:rsidR="005C7158" w:rsidRPr="00F738B7">
        <w:rPr>
          <w:rFonts w:ascii="標楷體" w:eastAsia="標楷體" w:hAnsi="標楷體" w:hint="eastAsia"/>
          <w:sz w:val="28"/>
          <w:szCs w:val="28"/>
        </w:rPr>
        <w:t>專門著作、作品、成就證明或技術報告</w:t>
      </w:r>
      <w:r w:rsidRPr="00F738B7">
        <w:rPr>
          <w:rFonts w:ascii="標楷體" w:eastAsia="標楷體" w:hAnsi="標楷體" w:hint="eastAsia"/>
          <w:sz w:val="28"/>
          <w:szCs w:val="28"/>
        </w:rPr>
        <w:t>之迴避名單，並說明理由以供參考。審查時，升等申請者姓名得公開，但審查人姓名則予以保密。</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六、送審過程中送審人有干擾審查人之情事，經查明屬實，應駁回其申請。</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七、校外審查成績七十分以上者為及格，外審作業應同時送三位（國外修業期限未達規定但已達三分二者四位）審查人審查，須至少二位（國外修業期限未達規定但已達三分之二者三位）以上審查人審查成績在七十分以上為通過。藝術類科教師以作品或成就證明送審者，應依「專科以上學校教師資格審定辦法」附表</w:t>
      </w:r>
      <w:r w:rsidR="005C7158" w:rsidRPr="00F738B7">
        <w:rPr>
          <w:rFonts w:ascii="標楷體" w:eastAsia="標楷體" w:hAnsi="標楷體" w:hint="eastAsia"/>
          <w:sz w:val="28"/>
          <w:szCs w:val="28"/>
        </w:rPr>
        <w:t>三</w:t>
      </w:r>
      <w:r w:rsidRPr="00F738B7">
        <w:rPr>
          <w:rFonts w:ascii="標楷體" w:eastAsia="標楷體" w:hAnsi="標楷體" w:hint="eastAsia"/>
          <w:sz w:val="28"/>
          <w:szCs w:val="28"/>
        </w:rPr>
        <w:t>規定送繳資料。以美術類科作品送審者，</w:t>
      </w:r>
      <w:r w:rsidR="005C7158" w:rsidRPr="00F738B7">
        <w:rPr>
          <w:rFonts w:ascii="標楷體" w:eastAsia="標楷體" w:hAnsi="標楷體" w:hint="eastAsia"/>
          <w:sz w:val="28"/>
          <w:szCs w:val="28"/>
        </w:rPr>
        <w:t>應為前一等級教師資格後舉辦</w:t>
      </w:r>
      <w:r w:rsidRPr="00F738B7">
        <w:rPr>
          <w:rFonts w:ascii="標楷體" w:eastAsia="標楷體" w:hAnsi="標楷體" w:hint="eastAsia"/>
          <w:sz w:val="28"/>
          <w:szCs w:val="28"/>
        </w:rPr>
        <w:t>二</w:t>
      </w:r>
      <w:r w:rsidR="005C7158" w:rsidRPr="00F738B7">
        <w:rPr>
          <w:rFonts w:ascii="標楷體" w:eastAsia="標楷體" w:hAnsi="標楷體" w:hint="eastAsia"/>
          <w:sz w:val="28"/>
          <w:szCs w:val="28"/>
        </w:rPr>
        <w:t>次以上</w:t>
      </w:r>
      <w:r w:rsidRPr="00F738B7">
        <w:rPr>
          <w:rFonts w:ascii="標楷體" w:eastAsia="標楷體" w:hAnsi="標楷體" w:hint="eastAsia"/>
          <w:sz w:val="28"/>
          <w:szCs w:val="28"/>
        </w:rPr>
        <w:t>個展，且展出之作品不得重複。</w:t>
      </w:r>
      <w:r w:rsidR="005C7158" w:rsidRPr="00F738B7">
        <w:rPr>
          <w:rFonts w:ascii="標楷體" w:eastAsia="標楷體" w:hAnsi="標楷體" w:hint="eastAsia"/>
          <w:sz w:val="28"/>
          <w:szCs w:val="28"/>
        </w:rPr>
        <w:t>上</w:t>
      </w:r>
      <w:r w:rsidRPr="00F738B7">
        <w:rPr>
          <w:rFonts w:ascii="標楷體" w:eastAsia="標楷體" w:hAnsi="標楷體" w:hint="eastAsia"/>
          <w:sz w:val="28"/>
          <w:szCs w:val="28"/>
        </w:rPr>
        <w:t>述個展，其中一場</w:t>
      </w:r>
      <w:r w:rsidR="005C7158" w:rsidRPr="00F738B7">
        <w:rPr>
          <w:rFonts w:ascii="標楷體" w:eastAsia="標楷體" w:hAnsi="標楷體" w:hint="eastAsia"/>
          <w:sz w:val="28"/>
          <w:szCs w:val="28"/>
        </w:rPr>
        <w:t>應</w:t>
      </w:r>
      <w:r w:rsidRPr="00F738B7">
        <w:rPr>
          <w:rFonts w:ascii="標楷體" w:eastAsia="標楷體" w:hAnsi="標楷體" w:hint="eastAsia"/>
          <w:sz w:val="28"/>
          <w:szCs w:val="28"/>
        </w:rPr>
        <w:t>專為教師升等資格送審所舉辦之個展，展覽前應通知學校，由院、校各秘密遴聘審查委員</w:t>
      </w:r>
      <w:r w:rsidR="000231B8" w:rsidRPr="00F738B7">
        <w:rPr>
          <w:rFonts w:ascii="標楷體" w:eastAsia="標楷體" w:hAnsi="標楷體" w:hint="eastAsia"/>
          <w:sz w:val="28"/>
          <w:szCs w:val="28"/>
        </w:rPr>
        <w:t>三</w:t>
      </w:r>
      <w:r w:rsidRPr="00F738B7">
        <w:rPr>
          <w:rFonts w:ascii="標楷體" w:eastAsia="標楷體" w:hAnsi="標楷體" w:hint="eastAsia"/>
          <w:sz w:val="28"/>
          <w:szCs w:val="28"/>
        </w:rPr>
        <w:t>人至展覽現場評分，</w:t>
      </w:r>
      <w:r w:rsidR="000231B8" w:rsidRPr="00F738B7">
        <w:rPr>
          <w:rFonts w:ascii="標楷體" w:eastAsia="標楷體" w:hAnsi="標楷體" w:hint="eastAsia"/>
          <w:sz w:val="28"/>
          <w:szCs w:val="28"/>
        </w:rPr>
        <w:t>三</w:t>
      </w:r>
      <w:r w:rsidRPr="00F738B7">
        <w:rPr>
          <w:rFonts w:ascii="標楷體" w:eastAsia="標楷體" w:hAnsi="標楷體" w:hint="eastAsia"/>
          <w:sz w:val="28"/>
          <w:szCs w:val="28"/>
        </w:rPr>
        <w:t>位評審中有</w:t>
      </w:r>
      <w:r w:rsidR="000231B8" w:rsidRPr="00F738B7">
        <w:rPr>
          <w:rFonts w:ascii="標楷體" w:eastAsia="標楷體" w:hAnsi="標楷體" w:hint="eastAsia"/>
          <w:sz w:val="28"/>
          <w:szCs w:val="28"/>
        </w:rPr>
        <w:t>二</w:t>
      </w:r>
      <w:r w:rsidRPr="00F738B7">
        <w:rPr>
          <w:rFonts w:ascii="標楷體" w:eastAsia="標楷體" w:hAnsi="標楷體" w:hint="eastAsia"/>
          <w:sz w:val="28"/>
          <w:szCs w:val="28"/>
        </w:rPr>
        <w:t>位所評成績達七十分以上者為及格。</w:t>
      </w:r>
    </w:p>
    <w:p w:rsidR="00C803A8" w:rsidRPr="00F738B7" w:rsidRDefault="00C803A8" w:rsidP="00686CD1">
      <w:pPr>
        <w:spacing w:line="480" w:lineRule="exact"/>
        <w:ind w:leftChars="471" w:left="1130" w:firstLineChars="195" w:firstLine="546"/>
        <w:jc w:val="both"/>
        <w:rPr>
          <w:rFonts w:ascii="標楷體" w:eastAsia="標楷體" w:hAnsi="標楷體"/>
          <w:sz w:val="28"/>
          <w:szCs w:val="28"/>
        </w:rPr>
      </w:pPr>
      <w:r w:rsidRPr="00F738B7">
        <w:rPr>
          <w:rFonts w:ascii="標楷體" w:eastAsia="標楷體" w:hAnsi="標楷體" w:hint="eastAsia"/>
          <w:sz w:val="28"/>
          <w:szCs w:val="28"/>
        </w:rPr>
        <w:t>前項申請升等教師所提著作，應與任教科目性質相關，且為取得前一等級教師資格後及本</w:t>
      </w:r>
      <w:r w:rsidR="00F24E2B" w:rsidRPr="00F738B7">
        <w:rPr>
          <w:rFonts w:ascii="標楷體" w:eastAsia="標楷體" w:hAnsi="標楷體" w:hint="eastAsia"/>
          <w:sz w:val="28"/>
          <w:szCs w:val="28"/>
        </w:rPr>
        <w:t>次升等生效日前五年內發表（發行）之第一作者或通信（訊）作者代表</w:t>
      </w:r>
      <w:r w:rsidRPr="00F738B7">
        <w:rPr>
          <w:rFonts w:ascii="標楷體" w:eastAsia="標楷體" w:hAnsi="標楷體" w:hint="eastAsia"/>
          <w:sz w:val="28"/>
          <w:szCs w:val="28"/>
        </w:rPr>
        <w:t>作一篇及為取得前一等級教師資格後及本次升等生效日前七年內發表（發行）之參考作至少三篇，並符合下列</w:t>
      </w:r>
      <w:r w:rsidRPr="00F738B7">
        <w:rPr>
          <w:rFonts w:ascii="標楷體" w:eastAsia="標楷體" w:hAnsi="標楷體" w:hint="eastAsia"/>
          <w:sz w:val="28"/>
          <w:szCs w:val="28"/>
        </w:rPr>
        <w:lastRenderedPageBreak/>
        <w:t>規定。但送審人曾於前述期限內懷孕或生產者，得申請延長二年：</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sz w:val="28"/>
          <w:szCs w:val="28"/>
        </w:rPr>
        <w:t>ㄧ</w:t>
      </w:r>
      <w:r w:rsidRPr="00F738B7">
        <w:rPr>
          <w:rFonts w:ascii="標楷體" w:eastAsia="標楷體" w:hAnsi="標楷體" w:hint="eastAsia"/>
          <w:sz w:val="28"/>
          <w:szCs w:val="28"/>
        </w:rPr>
        <w:t>、</w:t>
      </w:r>
      <w:r w:rsidRPr="00F738B7">
        <w:rPr>
          <w:rFonts w:ascii="標楷體" w:eastAsia="標楷體" w:hAnsi="標楷體"/>
          <w:sz w:val="28"/>
          <w:szCs w:val="28"/>
        </w:rPr>
        <w:t>送審人個人之原創性著作，且非以整理、增刪、組合或編排他人著作而成之編著或其他非學術性著作。</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二、</w:t>
      </w:r>
      <w:r w:rsidRPr="00F738B7">
        <w:rPr>
          <w:rFonts w:ascii="標楷體" w:eastAsia="標楷體" w:hAnsi="標楷體"/>
          <w:sz w:val="28"/>
          <w:szCs w:val="28"/>
        </w:rPr>
        <w:t>發表於</w:t>
      </w:r>
      <w:r w:rsidR="000231B8" w:rsidRPr="00F738B7">
        <w:rPr>
          <w:rFonts w:ascii="標楷體" w:eastAsia="標楷體" w:hAnsi="標楷體" w:hint="eastAsia"/>
          <w:sz w:val="28"/>
          <w:szCs w:val="28"/>
        </w:rPr>
        <w:t>SCOPUS、</w:t>
      </w:r>
      <w:r w:rsidRPr="00F738B7">
        <w:rPr>
          <w:rFonts w:ascii="標楷體" w:eastAsia="標楷體" w:hAnsi="標楷體" w:hint="eastAsia"/>
          <w:sz w:val="28"/>
          <w:szCs w:val="28"/>
        </w:rPr>
        <w:t>SCI、</w:t>
      </w:r>
      <w:r w:rsidRPr="00F738B7">
        <w:rPr>
          <w:rFonts w:ascii="標楷體" w:eastAsia="標楷體" w:hAnsi="標楷體"/>
          <w:sz w:val="28"/>
          <w:szCs w:val="28"/>
        </w:rPr>
        <w:t>THCI</w:t>
      </w:r>
      <w:r w:rsidRPr="00F738B7">
        <w:rPr>
          <w:rFonts w:ascii="標楷體" w:eastAsia="標楷體" w:hAnsi="標楷體" w:hint="eastAsia"/>
          <w:sz w:val="28"/>
          <w:szCs w:val="28"/>
        </w:rPr>
        <w:t>、 SSCI、TSSCI、EI、A&amp;HCI等索引收錄之學術性期刊論文，或</w:t>
      </w:r>
      <w:r w:rsidRPr="00F738B7">
        <w:rPr>
          <w:rFonts w:ascii="標楷體" w:eastAsia="標楷體" w:hAnsi="標楷體"/>
          <w:sz w:val="28"/>
          <w:szCs w:val="28"/>
        </w:rPr>
        <w:t>發表於</w:t>
      </w:r>
      <w:r w:rsidRPr="00F738B7">
        <w:rPr>
          <w:rFonts w:ascii="標楷體" w:eastAsia="標楷體" w:hAnsi="標楷體" w:hint="eastAsia"/>
          <w:sz w:val="28"/>
          <w:szCs w:val="28"/>
        </w:rPr>
        <w:t>各學院認可之</w:t>
      </w:r>
      <w:r w:rsidRPr="00F738B7">
        <w:rPr>
          <w:rFonts w:ascii="標楷體" w:eastAsia="標楷體" w:hAnsi="標楷體"/>
          <w:sz w:val="28"/>
          <w:szCs w:val="28"/>
        </w:rPr>
        <w:t>國內外</w:t>
      </w:r>
      <w:r w:rsidRPr="00F738B7">
        <w:rPr>
          <w:rFonts w:ascii="標楷體" w:eastAsia="標楷體" w:hAnsi="標楷體" w:hint="eastAsia"/>
          <w:sz w:val="28"/>
          <w:szCs w:val="28"/>
        </w:rPr>
        <w:t>具審查制度之</w:t>
      </w:r>
      <w:r w:rsidRPr="00F738B7">
        <w:rPr>
          <w:rFonts w:ascii="標楷體" w:eastAsia="標楷體" w:hAnsi="標楷體"/>
          <w:sz w:val="28"/>
          <w:szCs w:val="28"/>
        </w:rPr>
        <w:t>學術或專業刊物</w:t>
      </w:r>
      <w:r w:rsidRPr="00F738B7">
        <w:rPr>
          <w:rFonts w:ascii="標楷體" w:eastAsia="標楷體" w:hAnsi="標楷體" w:hint="eastAsia"/>
          <w:sz w:val="28"/>
          <w:szCs w:val="28"/>
        </w:rPr>
        <w:t>之論文（含具正式審查程序，並得公開及利用之電子期刊），或</w:t>
      </w:r>
      <w:r w:rsidRPr="00F738B7">
        <w:rPr>
          <w:rFonts w:ascii="標楷體" w:eastAsia="標楷體" w:hAnsi="標楷體"/>
          <w:sz w:val="28"/>
          <w:szCs w:val="28"/>
        </w:rPr>
        <w:t>在國內外具正式審查程序</w:t>
      </w:r>
      <w:r w:rsidRPr="00F738B7">
        <w:rPr>
          <w:rFonts w:ascii="標楷體" w:eastAsia="標楷體" w:hAnsi="標楷體" w:hint="eastAsia"/>
          <w:sz w:val="28"/>
          <w:szCs w:val="28"/>
        </w:rPr>
        <w:t>之</w:t>
      </w:r>
      <w:r w:rsidRPr="00F738B7">
        <w:rPr>
          <w:rFonts w:ascii="標楷體" w:eastAsia="標楷體" w:hAnsi="標楷體"/>
          <w:sz w:val="28"/>
          <w:szCs w:val="28"/>
        </w:rPr>
        <w:t>研討會發表</w:t>
      </w:r>
      <w:r w:rsidRPr="00F738B7">
        <w:rPr>
          <w:rFonts w:ascii="標楷體" w:eastAsia="標楷體" w:hAnsi="標楷體" w:hint="eastAsia"/>
          <w:sz w:val="28"/>
          <w:szCs w:val="28"/>
        </w:rPr>
        <w:t>之論文經</w:t>
      </w:r>
      <w:r w:rsidRPr="00F738B7">
        <w:rPr>
          <w:rFonts w:ascii="標楷體" w:eastAsia="標楷體" w:hAnsi="標楷體"/>
          <w:sz w:val="28"/>
          <w:szCs w:val="28"/>
        </w:rPr>
        <w:t>集結成冊公開發行</w:t>
      </w:r>
      <w:r w:rsidRPr="00F738B7">
        <w:rPr>
          <w:rFonts w:ascii="標楷體" w:eastAsia="標楷體" w:hAnsi="標楷體" w:hint="eastAsia"/>
          <w:sz w:val="28"/>
          <w:szCs w:val="28"/>
        </w:rPr>
        <w:t>者（含以光碟發行），或</w:t>
      </w:r>
      <w:r w:rsidRPr="00F738B7">
        <w:rPr>
          <w:rFonts w:ascii="標楷體" w:eastAsia="標楷體" w:hAnsi="標楷體"/>
          <w:sz w:val="28"/>
          <w:szCs w:val="28"/>
        </w:rPr>
        <w:t>正式出版之專</w:t>
      </w:r>
      <w:r w:rsidRPr="00F738B7">
        <w:rPr>
          <w:rFonts w:ascii="標楷體" w:eastAsia="標楷體" w:hAnsi="標楷體" w:hint="eastAsia"/>
          <w:sz w:val="28"/>
          <w:szCs w:val="28"/>
        </w:rPr>
        <w:t>書（需有ISBN或ISSN字號）。</w:t>
      </w:r>
    </w:p>
    <w:p w:rsidR="00FA5FEB" w:rsidRPr="00F738B7" w:rsidRDefault="00FA5FEB" w:rsidP="00686CD1">
      <w:pPr>
        <w:spacing w:line="480" w:lineRule="exact"/>
        <w:ind w:leftChars="700" w:left="2282" w:hangingChars="215" w:hanging="602"/>
        <w:jc w:val="both"/>
        <w:rPr>
          <w:rFonts w:ascii="標楷體" w:eastAsia="標楷體" w:hAnsi="標楷體"/>
          <w:sz w:val="28"/>
          <w:szCs w:val="28"/>
        </w:rPr>
      </w:pPr>
      <w:r w:rsidRPr="00F738B7">
        <w:rPr>
          <w:rFonts w:ascii="標楷體" w:eastAsia="標楷體" w:hAnsi="標楷體" w:hint="eastAsia"/>
          <w:sz w:val="28"/>
          <w:szCs w:val="28"/>
        </w:rPr>
        <w:t>三、持國內外學術或專業刊物接受將定期發表之證明送審者，其代表作應自該刊物出具接受證明之日起一年內發表，如未能於一年內發表者，應於一年期限屆滿前，檢附該刊物出具未能發表原因及確定發表時間之證明，並提三級教評會申請展延，展延期限以該刊物出具接受證明之日起三年內為限。</w:t>
      </w:r>
    </w:p>
    <w:p w:rsidR="00C803A8" w:rsidRPr="00F738B7" w:rsidRDefault="00FA5FEB" w:rsidP="00686CD1">
      <w:pPr>
        <w:spacing w:line="400" w:lineRule="exact"/>
        <w:ind w:leftChars="-1" w:left="1416" w:hanging="1418"/>
        <w:jc w:val="both"/>
        <w:rPr>
          <w:rFonts w:ascii="標楷體" w:eastAsia="標楷體" w:hAnsi="標楷體"/>
          <w:sz w:val="28"/>
          <w:szCs w:val="28"/>
        </w:rPr>
      </w:pPr>
      <w:r w:rsidRPr="00F738B7">
        <w:rPr>
          <w:rFonts w:ascii="標楷體" w:eastAsia="標楷體" w:hAnsi="標楷體" w:hint="eastAsia"/>
          <w:sz w:val="28"/>
          <w:szCs w:val="28"/>
        </w:rPr>
        <w:t xml:space="preserve">第二十一條  　</w:t>
      </w:r>
      <w:r w:rsidR="00C803A8" w:rsidRPr="00F738B7">
        <w:rPr>
          <w:rFonts w:ascii="標楷體" w:eastAsia="標楷體" w:hAnsi="標楷體" w:hint="eastAsia"/>
          <w:sz w:val="28"/>
          <w:szCs w:val="28"/>
        </w:rPr>
        <w:t>教師升等資格審查之評分，總分以一百分計算，其中專門著作、作品、成就證明或技術報告占百分之七十，教學服務成績占百分之三十。</w:t>
      </w:r>
    </w:p>
    <w:p w:rsidR="00C803A8" w:rsidRPr="00F738B7" w:rsidRDefault="00C803A8" w:rsidP="00686CD1">
      <w:pPr>
        <w:spacing w:line="400" w:lineRule="exact"/>
        <w:ind w:leftChars="590" w:left="1416" w:firstLineChars="13" w:firstLine="36"/>
        <w:jc w:val="both"/>
        <w:rPr>
          <w:rFonts w:ascii="標楷體" w:eastAsia="標楷體" w:hAnsi="標楷體"/>
          <w:sz w:val="28"/>
          <w:szCs w:val="28"/>
        </w:rPr>
      </w:pPr>
      <w:r w:rsidRPr="00F738B7">
        <w:rPr>
          <w:rFonts w:ascii="標楷體" w:eastAsia="標楷體" w:hAnsi="標楷體" w:hint="eastAsia"/>
          <w:sz w:val="28"/>
          <w:szCs w:val="28"/>
        </w:rPr>
        <w:t xml:space="preserve">　　專門著作、作品、成就證明或技術報告</w:t>
      </w:r>
      <w:r w:rsidRPr="00F738B7">
        <w:rPr>
          <w:rFonts w:ascii="標楷體" w:eastAsia="標楷體" w:hAnsi="標楷體"/>
          <w:sz w:val="28"/>
          <w:szCs w:val="28"/>
        </w:rPr>
        <w:t>成績以一百分計算，未達七十分者為不及格。</w:t>
      </w:r>
    </w:p>
    <w:p w:rsidR="00C803A8" w:rsidRPr="00F738B7" w:rsidRDefault="00C803A8" w:rsidP="00686CD1">
      <w:pPr>
        <w:spacing w:line="400" w:lineRule="exact"/>
        <w:ind w:leftChars="594" w:left="1468" w:hangingChars="15" w:hanging="42"/>
        <w:jc w:val="both"/>
        <w:rPr>
          <w:rFonts w:ascii="標楷體" w:eastAsia="標楷體" w:hAnsi="標楷體"/>
          <w:sz w:val="28"/>
          <w:szCs w:val="28"/>
        </w:rPr>
      </w:pPr>
      <w:r w:rsidRPr="00F738B7">
        <w:rPr>
          <w:rFonts w:ascii="標楷體" w:eastAsia="標楷體" w:hAnsi="標楷體"/>
          <w:sz w:val="28"/>
          <w:szCs w:val="28"/>
        </w:rPr>
        <w:t xml:space="preserve">    教學服務成績以一百分計算，其中教學項目占百分之七十，輔導及服務項目占百分之三十，二項成績合計須達七十分。</w:t>
      </w:r>
    </w:p>
    <w:p w:rsidR="00FA5FEB" w:rsidRPr="00F738B7" w:rsidRDefault="00FA5FEB" w:rsidP="00686CD1">
      <w:pPr>
        <w:spacing w:line="400" w:lineRule="exact"/>
        <w:ind w:left="1470" w:hangingChars="525" w:hanging="1470"/>
        <w:jc w:val="both"/>
        <w:rPr>
          <w:rFonts w:ascii="標楷體" w:eastAsia="標楷體" w:hAnsi="標楷體"/>
          <w:sz w:val="28"/>
          <w:szCs w:val="28"/>
        </w:rPr>
      </w:pPr>
      <w:r w:rsidRPr="00F738B7">
        <w:rPr>
          <w:rFonts w:ascii="標楷體" w:eastAsia="標楷體" w:hAnsi="標楷體" w:hint="eastAsia"/>
          <w:sz w:val="28"/>
          <w:szCs w:val="28"/>
        </w:rPr>
        <w:t>第二十二條</w:t>
      </w:r>
      <w:r w:rsidR="003E59F9"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兼任教師升等所需之任教年資，比照專任教師升等所需年資加倍計算。符合升等條件之兼任教師，在本校任教最近六年內累計滿六個學期，</w:t>
      </w:r>
      <w:r w:rsidR="00686CD1" w:rsidRPr="00686CD1">
        <w:rPr>
          <w:rFonts w:ascii="標楷體" w:eastAsia="標楷體" w:hAnsi="標楷體" w:hint="eastAsia"/>
          <w:b/>
          <w:sz w:val="28"/>
          <w:szCs w:val="28"/>
          <w:u w:val="single"/>
        </w:rPr>
        <w:t>或服務於與本校訂有教學研究服務協議之機構者，在本校任教最近六年內累計滿二個學期，</w:t>
      </w:r>
      <w:r w:rsidRPr="00F738B7">
        <w:rPr>
          <w:rFonts w:ascii="標楷體" w:eastAsia="標楷體" w:hAnsi="標楷體" w:hint="eastAsia"/>
          <w:sz w:val="28"/>
          <w:szCs w:val="28"/>
        </w:rPr>
        <w:t>各學期實際任教滿一學分，且授課達十八小時，並須符合成績繳交、教學意見調查表平均達三‧五分以上且無任一科目低於三分及提供課程大綱上網者，得提出申請，其升等資格條件由各院及系（所、中心）訂定之，升等程序依本辦法辦理之。</w:t>
      </w:r>
    </w:p>
    <w:p w:rsidR="00FA5FEB" w:rsidRPr="00F738B7" w:rsidRDefault="00FA5FEB" w:rsidP="00686CD1">
      <w:pPr>
        <w:spacing w:line="480" w:lineRule="exact"/>
        <w:ind w:leftChars="274" w:left="658" w:firstLineChars="210" w:firstLine="588"/>
        <w:jc w:val="both"/>
        <w:rPr>
          <w:rFonts w:ascii="標楷體" w:eastAsia="標楷體" w:hAnsi="標楷體"/>
          <w:sz w:val="28"/>
          <w:szCs w:val="28"/>
        </w:rPr>
      </w:pPr>
      <w:r w:rsidRPr="00F738B7">
        <w:rPr>
          <w:rFonts w:ascii="標楷體" w:eastAsia="標楷體" w:hAnsi="標楷體" w:hint="eastAsia"/>
          <w:sz w:val="28"/>
          <w:szCs w:val="28"/>
        </w:rPr>
        <w:t xml:space="preserve">      申請時若涉及審查費用時，應由當事人自行負擔。</w:t>
      </w:r>
    </w:p>
    <w:p w:rsidR="003E59F9" w:rsidRPr="00F738B7" w:rsidRDefault="00FA5FEB" w:rsidP="00686CD1">
      <w:pPr>
        <w:spacing w:line="480" w:lineRule="exact"/>
        <w:ind w:leftChars="349" w:left="1454" w:hangingChars="220" w:hanging="616"/>
        <w:jc w:val="both"/>
        <w:rPr>
          <w:rFonts w:ascii="標楷體" w:eastAsia="標楷體" w:hAnsi="標楷體"/>
          <w:sz w:val="28"/>
          <w:szCs w:val="28"/>
        </w:rPr>
      </w:pPr>
      <w:r w:rsidRPr="00F738B7">
        <w:rPr>
          <w:rFonts w:ascii="標楷體" w:eastAsia="標楷體" w:hAnsi="標楷體" w:hint="eastAsia"/>
          <w:sz w:val="28"/>
          <w:szCs w:val="28"/>
        </w:rPr>
        <w:t xml:space="preserve">      </w:t>
      </w:r>
      <w:r w:rsidR="003E59F9" w:rsidRPr="00F738B7">
        <w:rPr>
          <w:rFonts w:ascii="標楷體" w:eastAsia="標楷體" w:hAnsi="標楷體" w:hint="eastAsia"/>
          <w:sz w:val="28"/>
          <w:szCs w:val="28"/>
        </w:rPr>
        <w:t xml:space="preserve">　</w:t>
      </w:r>
      <w:r w:rsidR="00577916"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前項年資之計算，同時於上、下學期日、夜間部及暑期部授課</w:t>
      </w:r>
      <w:r w:rsidRPr="00F738B7">
        <w:rPr>
          <w:rFonts w:ascii="標楷體" w:eastAsia="標楷體" w:hAnsi="標楷體" w:hint="eastAsia"/>
          <w:sz w:val="28"/>
          <w:szCs w:val="28"/>
        </w:rPr>
        <w:lastRenderedPageBreak/>
        <w:t>僅得計算年資一年，不得以三學期計算；暑期部計算一學期之年資，僅得單獨與暑期部年資計算，不得與其他兼任年資合併計算。</w:t>
      </w:r>
    </w:p>
    <w:p w:rsidR="00FA75CE" w:rsidRPr="00F738B7" w:rsidRDefault="003E59F9" w:rsidP="00686CD1">
      <w:pPr>
        <w:spacing w:line="480" w:lineRule="exact"/>
        <w:ind w:left="1386" w:hangingChars="495" w:hanging="1386"/>
        <w:jc w:val="both"/>
        <w:rPr>
          <w:rFonts w:ascii="標楷體" w:eastAsia="標楷體" w:hAnsi="標楷體"/>
          <w:sz w:val="28"/>
          <w:szCs w:val="28"/>
        </w:rPr>
      </w:pPr>
      <w:r w:rsidRPr="00F738B7">
        <w:rPr>
          <w:rFonts w:ascii="標楷體" w:eastAsia="標楷體" w:hAnsi="標楷體" w:hint="eastAsia"/>
          <w:sz w:val="28"/>
          <w:szCs w:val="28"/>
        </w:rPr>
        <w:t>第二十三條 　　各級教評會對於教師</w:t>
      </w:r>
      <w:r w:rsidR="005C7158" w:rsidRPr="00F738B7">
        <w:rPr>
          <w:rFonts w:ascii="標楷體" w:eastAsia="標楷體" w:hAnsi="標楷體" w:hint="eastAsia"/>
          <w:sz w:val="28"/>
          <w:szCs w:val="28"/>
        </w:rPr>
        <w:t>專門著作、作品、成就證明或技術報告</w:t>
      </w:r>
      <w:r w:rsidRPr="00F738B7">
        <w:rPr>
          <w:rFonts w:ascii="標楷體" w:eastAsia="標楷體" w:hAnsi="標楷體" w:hint="eastAsia"/>
          <w:sz w:val="28"/>
          <w:szCs w:val="28"/>
        </w:rPr>
        <w:t>之審查，除能提出具有專業學術依據之具體理由，動搖該專業學者審查之可信度與正確性外，應尊重其判斷。</w:t>
      </w:r>
    </w:p>
    <w:p w:rsidR="00FA75CE" w:rsidRPr="00F738B7" w:rsidRDefault="003E59F9" w:rsidP="00686CD1">
      <w:pPr>
        <w:spacing w:line="480" w:lineRule="exact"/>
        <w:ind w:left="1386" w:hangingChars="495" w:hanging="1386"/>
        <w:jc w:val="both"/>
        <w:rPr>
          <w:rFonts w:ascii="標楷體" w:eastAsia="標楷體" w:hAnsi="標楷體"/>
          <w:sz w:val="28"/>
          <w:szCs w:val="28"/>
        </w:rPr>
      </w:pPr>
      <w:r w:rsidRPr="00F738B7">
        <w:rPr>
          <w:rFonts w:ascii="標楷體" w:eastAsia="標楷體" w:hAnsi="標楷體" w:hint="eastAsia"/>
          <w:sz w:val="28"/>
          <w:szCs w:val="28"/>
        </w:rPr>
        <w:t>第二十四條</w:t>
      </w:r>
      <w:r w:rsidR="00FA75CE" w:rsidRPr="00F738B7">
        <w:rPr>
          <w:rFonts w:ascii="標楷體" w:eastAsia="標楷體" w:hAnsi="標楷體" w:hint="eastAsia"/>
          <w:sz w:val="28"/>
          <w:szCs w:val="28"/>
        </w:rPr>
        <w:t xml:space="preserve">　　</w:t>
      </w:r>
      <w:r w:rsidRPr="00F738B7">
        <w:rPr>
          <w:rFonts w:ascii="標楷體" w:eastAsia="標楷體" w:hAnsi="標楷體" w:hint="eastAsia"/>
          <w:sz w:val="28"/>
          <w:szCs w:val="28"/>
        </w:rPr>
        <w:t>申請升等之教師對本校教評會審議結果，如認為違法或不當，致損害其權益時得向本校教師申訴評議委員會提出書面申訴。本校教師申訴評議委員會評議結果認為申訴有理由時，應依實際情形送校或院或系（所、中心）教評會重行審議，如該教評會之決議，申請人仍不服時，除得向本校教師申訴評議委員會提起申訴，亦得逕依訴願法，提起訴願。</w:t>
      </w:r>
    </w:p>
    <w:p w:rsidR="00FA75CE" w:rsidRPr="00F738B7" w:rsidRDefault="003E59F9" w:rsidP="00F738B7">
      <w:pPr>
        <w:spacing w:beforeLines="50" w:before="180" w:afterLines="50" w:after="180" w:line="480" w:lineRule="exact"/>
        <w:ind w:left="1386" w:hangingChars="495" w:hanging="1386"/>
        <w:jc w:val="center"/>
        <w:rPr>
          <w:rFonts w:ascii="標楷體" w:eastAsia="標楷體" w:hAnsi="標楷體"/>
          <w:sz w:val="28"/>
          <w:szCs w:val="28"/>
        </w:rPr>
      </w:pPr>
      <w:r w:rsidRPr="00F738B7">
        <w:rPr>
          <w:rFonts w:ascii="標楷體" w:eastAsia="標楷體" w:hAnsi="標楷體" w:hint="eastAsia"/>
          <w:sz w:val="28"/>
          <w:szCs w:val="28"/>
        </w:rPr>
        <w:t>第四章  附則</w:t>
      </w:r>
    </w:p>
    <w:p w:rsidR="00AB0631" w:rsidRPr="00F738B7" w:rsidRDefault="003E59F9" w:rsidP="00686CD1">
      <w:pPr>
        <w:spacing w:line="480" w:lineRule="exact"/>
        <w:ind w:left="1386" w:hangingChars="495" w:hanging="1386"/>
        <w:jc w:val="both"/>
        <w:rPr>
          <w:rFonts w:ascii="標楷體" w:eastAsia="標楷體" w:hAnsi="標楷體"/>
          <w:sz w:val="28"/>
          <w:szCs w:val="28"/>
        </w:rPr>
      </w:pPr>
      <w:r w:rsidRPr="00F738B7">
        <w:rPr>
          <w:rFonts w:ascii="標楷體" w:eastAsia="標楷體" w:hAnsi="標楷體" w:hint="eastAsia"/>
          <w:sz w:val="28"/>
          <w:szCs w:val="28"/>
        </w:rPr>
        <w:t>第二十五條 　本辦法如有未盡事宜，悉依相關規定辦理。</w:t>
      </w:r>
    </w:p>
    <w:p w:rsidR="00A6674E" w:rsidRDefault="00FA75CE" w:rsidP="00686CD1">
      <w:pPr>
        <w:spacing w:line="480" w:lineRule="exact"/>
        <w:ind w:left="1386" w:hangingChars="495" w:hanging="1386"/>
        <w:jc w:val="both"/>
        <w:rPr>
          <w:rFonts w:ascii="標楷體" w:eastAsia="標楷體" w:hAnsi="標楷體"/>
          <w:sz w:val="28"/>
          <w:szCs w:val="28"/>
        </w:rPr>
      </w:pPr>
      <w:r w:rsidRPr="00F738B7">
        <w:rPr>
          <w:rFonts w:ascii="標楷體" w:eastAsia="標楷體" w:hAnsi="標楷體" w:hint="eastAsia"/>
          <w:sz w:val="28"/>
          <w:szCs w:val="28"/>
        </w:rPr>
        <w:t>第二十六條 　本辦法經校務會議通過，陳請校長核定後實施。</w:t>
      </w:r>
    </w:p>
    <w:p w:rsidR="00A747B0" w:rsidRDefault="00A747B0" w:rsidP="005269CA">
      <w:pPr>
        <w:spacing w:line="480" w:lineRule="exact"/>
        <w:ind w:left="1386" w:hangingChars="495" w:hanging="1386"/>
        <w:rPr>
          <w:rFonts w:ascii="標楷體" w:eastAsia="標楷體" w:hAnsi="標楷體"/>
          <w:sz w:val="28"/>
          <w:szCs w:val="28"/>
        </w:rPr>
        <w:sectPr w:rsidR="00A747B0" w:rsidSect="00EB3604">
          <w:footerReference w:type="default" r:id="rId8"/>
          <w:pgSz w:w="11906" w:h="16838"/>
          <w:pgMar w:top="1440" w:right="1134" w:bottom="1440" w:left="1134" w:header="851" w:footer="992" w:gutter="0"/>
          <w:cols w:space="425"/>
          <w:docGrid w:type="lines" w:linePitch="360"/>
        </w:sectPr>
      </w:pPr>
    </w:p>
    <w:p w:rsidR="00A747B0" w:rsidRPr="0093221B" w:rsidRDefault="00A747B0" w:rsidP="00A747B0">
      <w:pPr>
        <w:tabs>
          <w:tab w:val="left" w:pos="747"/>
        </w:tabs>
        <w:snapToGrid w:val="0"/>
        <w:spacing w:afterLines="50" w:after="180"/>
        <w:outlineLvl w:val="1"/>
        <w:rPr>
          <w:rFonts w:ascii="標楷體" w:eastAsia="標楷體" w:hAnsi="標楷體"/>
          <w:sz w:val="32"/>
          <w:szCs w:val="32"/>
          <w:bdr w:val="single" w:sz="4" w:space="0" w:color="auto"/>
        </w:rPr>
      </w:pPr>
      <w:r w:rsidRPr="0093221B">
        <w:rPr>
          <w:rFonts w:ascii="標楷體" w:eastAsia="標楷體" w:hAnsi="標楷體" w:hint="eastAsia"/>
          <w:sz w:val="32"/>
          <w:szCs w:val="32"/>
          <w:bdr w:val="single" w:sz="4" w:space="0" w:color="auto"/>
        </w:rPr>
        <w:lastRenderedPageBreak/>
        <w:t>附表</w:t>
      </w:r>
    </w:p>
    <w:p w:rsidR="00A747B0" w:rsidRPr="0093221B" w:rsidRDefault="00A747B0" w:rsidP="00A747B0">
      <w:pPr>
        <w:spacing w:beforeLines="30" w:before="108" w:afterLines="30" w:after="108" w:line="0" w:lineRule="atLeast"/>
        <w:jc w:val="center"/>
        <w:rPr>
          <w:rFonts w:ascii="標楷體" w:eastAsia="標楷體" w:hAnsi="標楷體"/>
          <w:sz w:val="36"/>
          <w:szCs w:val="36"/>
        </w:rPr>
      </w:pPr>
      <w:r w:rsidRPr="0093221B">
        <w:rPr>
          <w:rFonts w:ascii="標楷體" w:eastAsia="標楷體" w:hAnsi="標楷體" w:hint="eastAsia"/>
          <w:noProof/>
          <w:sz w:val="36"/>
          <w:szCs w:val="36"/>
        </w:rPr>
        <mc:AlternateContent>
          <mc:Choice Requires="wps">
            <w:drawing>
              <wp:anchor distT="0" distB="0" distL="114300" distR="114300" simplePos="0" relativeHeight="251659264" behindDoc="0" locked="0" layoutInCell="1" allowOverlap="1" wp14:anchorId="34B3246B" wp14:editId="5788FECD">
                <wp:simplePos x="0" y="0"/>
                <wp:positionH relativeFrom="column">
                  <wp:posOffset>8387715</wp:posOffset>
                </wp:positionH>
                <wp:positionV relativeFrom="paragraph">
                  <wp:posOffset>-19685</wp:posOffset>
                </wp:positionV>
                <wp:extent cx="753745" cy="283845"/>
                <wp:effectExtent l="4445" t="0" r="381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7B0" w:rsidRPr="001918E4" w:rsidRDefault="00A747B0" w:rsidP="00A747B0">
                            <w:r>
                              <w:rPr>
                                <w:rFonts w:ascii="標楷體" w:eastAsia="標楷體" w:hAnsi="標楷體" w:hint="eastAsia"/>
                              </w:rPr>
                              <w:t>1060321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60.45pt;margin-top:-1.55pt;width:59.3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" stroked="f">
                <v:textbox>
                  <w:txbxContent>
                    <w:p w:rsidR="00A747B0" w:rsidRPr="001918E4" w:rsidRDefault="00A747B0" w:rsidP="00A747B0">
                      <w:r>
                        <w:rPr>
                          <w:rFonts w:ascii="標楷體" w:eastAsia="標楷體" w:hAnsi="標楷體" w:hint="eastAsia"/>
                        </w:rPr>
                        <w:t>1060321</w:t>
                      </w:r>
                    </w:p>
                  </w:txbxContent>
                </v:textbox>
              </v:shape>
            </w:pict>
          </mc:Fallback>
        </mc:AlternateContent>
      </w:r>
      <w:r w:rsidRPr="0093221B">
        <w:rPr>
          <w:rFonts w:ascii="標楷體" w:eastAsia="標楷體" w:hAnsi="標楷體" w:hint="eastAsia"/>
          <w:sz w:val="36"/>
          <w:szCs w:val="36"/>
        </w:rPr>
        <w:t>臺北市立大學教師升等教學服務成績考核評分表</w:t>
      </w:r>
    </w:p>
    <w:p w:rsidR="00A747B0" w:rsidRPr="0093221B" w:rsidRDefault="00A747B0" w:rsidP="00A747B0">
      <w:pPr>
        <w:spacing w:beforeLines="30" w:before="108" w:afterLines="30" w:after="108" w:line="0" w:lineRule="atLeast"/>
        <w:jc w:val="center"/>
        <w:rPr>
          <w:rFonts w:ascii="標楷體" w:eastAsia="標楷體" w:hAnsi="標楷體"/>
          <w:sz w:val="36"/>
          <w:szCs w:val="36"/>
        </w:rPr>
      </w:pPr>
      <w:r w:rsidRPr="0093221B">
        <w:rPr>
          <w:rFonts w:ascii="標楷體" w:eastAsia="標楷體" w:hAnsi="標楷體" w:hint="eastAsia"/>
          <w:noProof/>
          <w:sz w:val="36"/>
          <w:szCs w:val="36"/>
        </w:rPr>
        <mc:AlternateContent>
          <mc:Choice Requires="wps">
            <w:drawing>
              <wp:anchor distT="0" distB="0" distL="114300" distR="114300" simplePos="0" relativeHeight="251660288" behindDoc="0" locked="0" layoutInCell="1" allowOverlap="1" wp14:anchorId="3DA3E7D3" wp14:editId="54014BF7">
                <wp:simplePos x="0" y="0"/>
                <wp:positionH relativeFrom="column">
                  <wp:posOffset>-16510</wp:posOffset>
                </wp:positionH>
                <wp:positionV relativeFrom="paragraph">
                  <wp:posOffset>261620</wp:posOffset>
                </wp:positionV>
                <wp:extent cx="6913245" cy="441960"/>
                <wp:effectExtent l="0" t="0" r="1905" b="0"/>
                <wp:wrapNone/>
                <wp:docPr id="3" name="文字方塊 3"/>
                <wp:cNvGraphicFramePr/>
                <a:graphic xmlns:a="http://schemas.openxmlformats.org/drawingml/2006/main">
                  <a:graphicData uri="http://schemas.microsoft.com/office/word/2010/wordprocessingShape">
                    <wps:wsp>
                      <wps:cNvSpPr txBox="1"/>
                      <wps:spPr>
                        <a:xfrm>
                          <a:off x="0" y="0"/>
                          <a:ext cx="6913245" cy="441960"/>
                        </a:xfrm>
                        <a:prstGeom prst="rect">
                          <a:avLst/>
                        </a:prstGeom>
                        <a:solidFill>
                          <a:sysClr val="window" lastClr="FFFFFF"/>
                        </a:solidFill>
                        <a:ln w="6350">
                          <a:noFill/>
                        </a:ln>
                        <a:effectLst/>
                      </wps:spPr>
                      <wps:txbx>
                        <w:txbxContent>
                          <w:p w:rsidR="00A747B0" w:rsidRPr="001D486F" w:rsidRDefault="00A747B0" w:rsidP="00A747B0">
                            <w:pPr>
                              <w:rPr>
                                <w:rFonts w:ascii="標楷體" w:eastAsia="標楷體" w:hAnsi="標楷體"/>
                              </w:rPr>
                            </w:pPr>
                            <w:r w:rsidRPr="001D486F">
                              <w:rPr>
                                <w:rFonts w:ascii="標楷體" w:eastAsia="標楷體" w:hAnsi="標楷體" w:hint="eastAsia"/>
                              </w:rPr>
                              <w:t>系(所、中心)____________________升等職級_____________姓名_______________________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3" o:spid="_x0000_s1027" type="#_x0000_t202" style="position:absolute;left:0;text-align:left;margin-left:-1.3pt;margin-top:20.6pt;width:544.35pt;height:3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" fillcolor="window" stroked="f" strokeweight=".5pt">
                <v:textbox>
                  <w:txbxContent>
                    <w:p w:rsidR="00A747B0" w:rsidRPr="001D486F" w:rsidRDefault="00A747B0" w:rsidP="00A747B0">
                      <w:pPr>
                        <w:rPr>
                          <w:rFonts w:ascii="標楷體" w:eastAsia="標楷體" w:hAnsi="標楷體"/>
                        </w:rPr>
                      </w:pPr>
                      <w:r w:rsidRPr="001D486F">
                        <w:rPr>
                          <w:rFonts w:ascii="標楷體" w:eastAsia="標楷體" w:hAnsi="標楷體" w:hint="eastAsia"/>
                        </w:rPr>
                        <w:t>系(所、中心)____________________升等職級_____________姓名_______________________</w:t>
                      </w:r>
                    </w:p>
                  </w:txbxContent>
                </v:textbox>
              </v:shape>
            </w:pict>
          </mc:Fallback>
        </mc:AlternateContent>
      </w:r>
    </w:p>
    <w:p w:rsidR="00A747B0" w:rsidRPr="0093221B" w:rsidRDefault="00A747B0" w:rsidP="00A747B0">
      <w:pPr>
        <w:spacing w:beforeLines="30" w:before="108" w:afterLines="30" w:after="108" w:line="0" w:lineRule="atLeast"/>
        <w:jc w:val="center"/>
        <w:rPr>
          <w:rFonts w:ascii="標楷體" w:eastAsia="標楷體" w:hAnsi="標楷體"/>
          <w:sz w:val="36"/>
          <w:szCs w:val="36"/>
        </w:rPr>
      </w:pPr>
    </w:p>
    <w:tbl>
      <w:tblPr>
        <w:tblW w:w="1438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840"/>
        <w:gridCol w:w="1920"/>
        <w:gridCol w:w="2712"/>
        <w:gridCol w:w="3260"/>
        <w:gridCol w:w="3508"/>
      </w:tblGrid>
      <w:tr w:rsidR="00A747B0" w:rsidRPr="0093221B" w:rsidTr="00ED6BAF">
        <w:trPr>
          <w:trHeight w:val="767"/>
        </w:trPr>
        <w:tc>
          <w:tcPr>
            <w:tcW w:w="2148" w:type="dxa"/>
            <w:vMerge w:val="restart"/>
            <w:vAlign w:val="center"/>
          </w:tcPr>
          <w:p w:rsidR="00A747B0" w:rsidRPr="0093221B" w:rsidRDefault="00A747B0" w:rsidP="00ED6BAF">
            <w:pPr>
              <w:spacing w:line="0" w:lineRule="atLeast"/>
              <w:contextualSpacing/>
              <w:jc w:val="center"/>
              <w:rPr>
                <w:rFonts w:eastAsia="標楷體" w:hAnsi="標楷體"/>
                <w:sz w:val="32"/>
                <w:szCs w:val="32"/>
              </w:rPr>
            </w:pPr>
            <w:r w:rsidRPr="0093221B">
              <w:rPr>
                <w:rFonts w:eastAsia="標楷體" w:hAnsi="標楷體" w:hint="eastAsia"/>
                <w:sz w:val="32"/>
                <w:szCs w:val="32"/>
              </w:rPr>
              <w:t>考評項目</w:t>
            </w:r>
          </w:p>
        </w:tc>
        <w:tc>
          <w:tcPr>
            <w:tcW w:w="840" w:type="dxa"/>
            <w:vMerge w:val="restart"/>
            <w:vAlign w:val="center"/>
          </w:tcPr>
          <w:p w:rsidR="00A747B0" w:rsidRPr="0093221B" w:rsidRDefault="00A747B0" w:rsidP="00ED6BAF">
            <w:pPr>
              <w:spacing w:line="0" w:lineRule="atLeast"/>
              <w:contextualSpacing/>
              <w:jc w:val="center"/>
              <w:rPr>
                <w:rFonts w:eastAsia="標楷體" w:hAnsi="標楷體"/>
              </w:rPr>
            </w:pPr>
            <w:r w:rsidRPr="0093221B">
              <w:rPr>
                <w:rFonts w:eastAsia="標楷體" w:hAnsi="標楷體" w:hint="eastAsia"/>
              </w:rPr>
              <w:t>考評成績配分比例</w:t>
            </w:r>
          </w:p>
        </w:tc>
        <w:tc>
          <w:tcPr>
            <w:tcW w:w="11400" w:type="dxa"/>
            <w:gridSpan w:val="4"/>
            <w:vAlign w:val="center"/>
          </w:tcPr>
          <w:p w:rsidR="00A747B0" w:rsidRPr="0093221B" w:rsidRDefault="00A747B0" w:rsidP="00ED6BAF">
            <w:pPr>
              <w:widowControl/>
              <w:jc w:val="center"/>
              <w:rPr>
                <w:rFonts w:eastAsia="標楷體" w:hAnsi="標楷體"/>
                <w:sz w:val="32"/>
                <w:szCs w:val="32"/>
              </w:rPr>
            </w:pPr>
            <w:r w:rsidRPr="0093221B">
              <w:rPr>
                <w:rFonts w:eastAsia="標楷體" w:hAnsi="標楷體" w:hint="eastAsia"/>
                <w:sz w:val="32"/>
                <w:szCs w:val="32"/>
              </w:rPr>
              <w:t>教</w:t>
            </w:r>
            <w:r w:rsidRPr="0093221B">
              <w:rPr>
                <w:rFonts w:eastAsia="標楷體" w:hAnsi="標楷體" w:hint="eastAsia"/>
                <w:sz w:val="32"/>
                <w:szCs w:val="32"/>
              </w:rPr>
              <w:t xml:space="preserve"> </w:t>
            </w:r>
            <w:r w:rsidRPr="0093221B">
              <w:rPr>
                <w:rFonts w:eastAsia="標楷體" w:hAnsi="標楷體" w:hint="eastAsia"/>
                <w:sz w:val="32"/>
                <w:szCs w:val="32"/>
              </w:rPr>
              <w:t>學</w:t>
            </w:r>
            <w:r w:rsidRPr="0093221B">
              <w:rPr>
                <w:rFonts w:eastAsia="標楷體" w:hAnsi="標楷體" w:hint="eastAsia"/>
                <w:sz w:val="32"/>
                <w:szCs w:val="32"/>
              </w:rPr>
              <w:t xml:space="preserve"> </w:t>
            </w:r>
            <w:r w:rsidRPr="0093221B">
              <w:rPr>
                <w:rFonts w:eastAsia="標楷體" w:hAnsi="標楷體" w:hint="eastAsia"/>
                <w:sz w:val="32"/>
                <w:szCs w:val="32"/>
              </w:rPr>
              <w:t>服</w:t>
            </w:r>
            <w:r w:rsidRPr="0093221B">
              <w:rPr>
                <w:rFonts w:eastAsia="標楷體" w:hAnsi="標楷體" w:hint="eastAsia"/>
                <w:sz w:val="32"/>
                <w:szCs w:val="32"/>
              </w:rPr>
              <w:t xml:space="preserve"> </w:t>
            </w:r>
            <w:r w:rsidRPr="0093221B">
              <w:rPr>
                <w:rFonts w:eastAsia="標楷體" w:hAnsi="標楷體" w:hint="eastAsia"/>
                <w:sz w:val="32"/>
                <w:szCs w:val="32"/>
              </w:rPr>
              <w:t>務</w:t>
            </w:r>
            <w:r w:rsidRPr="0093221B">
              <w:rPr>
                <w:rFonts w:eastAsia="標楷體" w:hAnsi="標楷體" w:hint="eastAsia"/>
                <w:sz w:val="32"/>
                <w:szCs w:val="32"/>
              </w:rPr>
              <w:t xml:space="preserve"> </w:t>
            </w:r>
            <w:r w:rsidRPr="0093221B">
              <w:rPr>
                <w:rFonts w:eastAsia="標楷體" w:hAnsi="標楷體" w:hint="eastAsia"/>
                <w:sz w:val="32"/>
                <w:szCs w:val="32"/>
              </w:rPr>
              <w:t>成</w:t>
            </w:r>
            <w:r w:rsidRPr="0093221B">
              <w:rPr>
                <w:rFonts w:eastAsia="標楷體" w:hAnsi="標楷體" w:hint="eastAsia"/>
                <w:sz w:val="32"/>
                <w:szCs w:val="32"/>
              </w:rPr>
              <w:t xml:space="preserve"> </w:t>
            </w:r>
            <w:r w:rsidRPr="0093221B">
              <w:rPr>
                <w:rFonts w:eastAsia="標楷體" w:hAnsi="標楷體" w:hint="eastAsia"/>
                <w:sz w:val="32"/>
                <w:szCs w:val="32"/>
              </w:rPr>
              <w:t>績</w:t>
            </w:r>
          </w:p>
        </w:tc>
      </w:tr>
      <w:tr w:rsidR="00A747B0" w:rsidRPr="0093221B" w:rsidTr="00ED6BAF">
        <w:trPr>
          <w:trHeight w:val="1260"/>
        </w:trPr>
        <w:tc>
          <w:tcPr>
            <w:tcW w:w="2148" w:type="dxa"/>
            <w:vMerge/>
            <w:vAlign w:val="center"/>
          </w:tcPr>
          <w:p w:rsidR="00A747B0" w:rsidRPr="0093221B" w:rsidRDefault="00A747B0" w:rsidP="00ED6BAF">
            <w:pPr>
              <w:spacing w:line="0" w:lineRule="atLeast"/>
              <w:contextualSpacing/>
              <w:jc w:val="center"/>
              <w:rPr>
                <w:rFonts w:eastAsia="標楷體" w:hAnsi="標楷體"/>
              </w:rPr>
            </w:pPr>
          </w:p>
        </w:tc>
        <w:tc>
          <w:tcPr>
            <w:tcW w:w="840" w:type="dxa"/>
            <w:vMerge/>
            <w:vAlign w:val="center"/>
          </w:tcPr>
          <w:p w:rsidR="00A747B0" w:rsidRPr="0093221B" w:rsidRDefault="00A747B0" w:rsidP="00ED6BAF">
            <w:pPr>
              <w:spacing w:line="0" w:lineRule="atLeast"/>
              <w:contextualSpacing/>
              <w:jc w:val="center"/>
              <w:rPr>
                <w:rFonts w:eastAsia="標楷體" w:hAnsi="標楷體"/>
              </w:rPr>
            </w:pPr>
          </w:p>
        </w:tc>
        <w:tc>
          <w:tcPr>
            <w:tcW w:w="1920" w:type="dxa"/>
            <w:vAlign w:val="center"/>
          </w:tcPr>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自評分數</w:t>
            </w:r>
          </w:p>
        </w:tc>
        <w:tc>
          <w:tcPr>
            <w:tcW w:w="2712" w:type="dxa"/>
            <w:vAlign w:val="center"/>
          </w:tcPr>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系（所、中心）</w:t>
            </w:r>
          </w:p>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教師評審委員會</w:t>
            </w:r>
          </w:p>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初評分數</w:t>
            </w:r>
          </w:p>
        </w:tc>
        <w:tc>
          <w:tcPr>
            <w:tcW w:w="3260" w:type="dxa"/>
            <w:vAlign w:val="center"/>
          </w:tcPr>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院</w:t>
            </w:r>
            <w:r w:rsidRPr="0093221B">
              <w:rPr>
                <w:rFonts w:eastAsia="標楷體" w:hAnsi="標楷體" w:hint="eastAsia"/>
                <w:sz w:val="28"/>
                <w:szCs w:val="28"/>
              </w:rPr>
              <w:t xml:space="preserve"> (</w:t>
            </w:r>
            <w:r w:rsidRPr="0093221B">
              <w:rPr>
                <w:rFonts w:eastAsia="標楷體" w:hAnsi="標楷體" w:hint="eastAsia"/>
                <w:sz w:val="28"/>
                <w:szCs w:val="28"/>
              </w:rPr>
              <w:t>非屬系所院級</w:t>
            </w:r>
            <w:r w:rsidRPr="0093221B">
              <w:rPr>
                <w:rFonts w:eastAsia="標楷體" w:hAnsi="標楷體" w:hint="eastAsia"/>
                <w:sz w:val="28"/>
                <w:szCs w:val="28"/>
              </w:rPr>
              <w:t xml:space="preserve">) </w:t>
            </w:r>
          </w:p>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教師評審委員會</w:t>
            </w:r>
          </w:p>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複評分數</w:t>
            </w:r>
          </w:p>
        </w:tc>
        <w:tc>
          <w:tcPr>
            <w:tcW w:w="3508" w:type="dxa"/>
            <w:shd w:val="clear" w:color="auto" w:fill="auto"/>
            <w:vAlign w:val="center"/>
          </w:tcPr>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校教師評審委員會</w:t>
            </w:r>
          </w:p>
          <w:p w:rsidR="00A747B0" w:rsidRPr="0093221B" w:rsidRDefault="00A747B0" w:rsidP="00ED6BAF">
            <w:pPr>
              <w:spacing w:line="0" w:lineRule="atLeast"/>
              <w:contextualSpacing/>
              <w:jc w:val="center"/>
              <w:rPr>
                <w:rFonts w:eastAsia="標楷體" w:hAnsi="標楷體"/>
                <w:color w:val="FF0000"/>
                <w:sz w:val="28"/>
                <w:szCs w:val="28"/>
              </w:rPr>
            </w:pPr>
            <w:r w:rsidRPr="0093221B">
              <w:rPr>
                <w:rFonts w:eastAsia="標楷體" w:hAnsi="標楷體" w:hint="eastAsia"/>
                <w:sz w:val="28"/>
                <w:szCs w:val="28"/>
              </w:rPr>
              <w:t>評分</w:t>
            </w:r>
          </w:p>
        </w:tc>
      </w:tr>
      <w:tr w:rsidR="00A747B0" w:rsidRPr="0093221B" w:rsidTr="00ED6BAF">
        <w:trPr>
          <w:trHeight w:val="608"/>
        </w:trPr>
        <w:tc>
          <w:tcPr>
            <w:tcW w:w="2148" w:type="dxa"/>
            <w:vAlign w:val="center"/>
          </w:tcPr>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教學</w:t>
            </w:r>
            <w:r w:rsidRPr="0093221B">
              <w:rPr>
                <w:rFonts w:eastAsia="標楷體" w:hAnsi="標楷體" w:hint="eastAsia"/>
                <w:sz w:val="28"/>
                <w:szCs w:val="28"/>
              </w:rPr>
              <w:t>(A)</w:t>
            </w:r>
          </w:p>
        </w:tc>
        <w:tc>
          <w:tcPr>
            <w:tcW w:w="840" w:type="dxa"/>
            <w:vAlign w:val="center"/>
          </w:tcPr>
          <w:p w:rsidR="00A747B0" w:rsidRPr="0093221B" w:rsidRDefault="00A747B0" w:rsidP="00ED6BAF">
            <w:pPr>
              <w:spacing w:line="0" w:lineRule="atLeast"/>
              <w:contextualSpacing/>
              <w:jc w:val="center"/>
              <w:rPr>
                <w:rFonts w:eastAsia="標楷體" w:hAnsi="標楷體"/>
              </w:rPr>
            </w:pPr>
            <w:r w:rsidRPr="0093221B">
              <w:rPr>
                <w:rFonts w:eastAsia="標楷體" w:hAnsi="標楷體" w:hint="eastAsia"/>
              </w:rPr>
              <w:t>70%</w:t>
            </w:r>
          </w:p>
        </w:tc>
        <w:tc>
          <w:tcPr>
            <w:tcW w:w="1920" w:type="dxa"/>
            <w:vAlign w:val="center"/>
          </w:tcPr>
          <w:p w:rsidR="00A747B0" w:rsidRPr="0093221B" w:rsidRDefault="00A747B0" w:rsidP="00ED6BAF">
            <w:pPr>
              <w:spacing w:line="0" w:lineRule="atLeast"/>
              <w:contextualSpacing/>
              <w:jc w:val="center"/>
              <w:rPr>
                <w:rFonts w:eastAsia="標楷體" w:hAnsi="標楷體"/>
              </w:rPr>
            </w:pPr>
          </w:p>
        </w:tc>
        <w:tc>
          <w:tcPr>
            <w:tcW w:w="2712" w:type="dxa"/>
            <w:vAlign w:val="center"/>
          </w:tcPr>
          <w:p w:rsidR="00A747B0" w:rsidRPr="0093221B" w:rsidRDefault="00A747B0" w:rsidP="00ED6BAF">
            <w:pPr>
              <w:spacing w:line="0" w:lineRule="atLeast"/>
              <w:contextualSpacing/>
              <w:jc w:val="center"/>
              <w:rPr>
                <w:rFonts w:eastAsia="標楷體" w:hAnsi="標楷體"/>
              </w:rPr>
            </w:pPr>
          </w:p>
        </w:tc>
        <w:tc>
          <w:tcPr>
            <w:tcW w:w="3260" w:type="dxa"/>
            <w:vAlign w:val="center"/>
          </w:tcPr>
          <w:p w:rsidR="00A747B0" w:rsidRPr="0093221B" w:rsidRDefault="00A747B0" w:rsidP="00ED6BAF">
            <w:pPr>
              <w:spacing w:line="0" w:lineRule="atLeast"/>
              <w:contextualSpacing/>
              <w:jc w:val="center"/>
              <w:rPr>
                <w:rFonts w:eastAsia="標楷體" w:hAnsi="標楷體"/>
              </w:rPr>
            </w:pPr>
          </w:p>
        </w:tc>
        <w:tc>
          <w:tcPr>
            <w:tcW w:w="3508" w:type="dxa"/>
            <w:vMerge w:val="restart"/>
            <w:shd w:val="clear" w:color="auto" w:fill="auto"/>
            <w:vAlign w:val="center"/>
          </w:tcPr>
          <w:p w:rsidR="00A747B0" w:rsidRPr="0093221B" w:rsidRDefault="00A747B0" w:rsidP="00ED6BAF">
            <w:pPr>
              <w:jc w:val="center"/>
              <w:rPr>
                <w:rFonts w:eastAsia="標楷體" w:hAnsi="標楷體"/>
                <w:color w:val="FF0000"/>
              </w:rPr>
            </w:pPr>
          </w:p>
        </w:tc>
      </w:tr>
      <w:tr w:rsidR="00A747B0" w:rsidRPr="0093221B" w:rsidTr="00ED6BAF">
        <w:trPr>
          <w:trHeight w:val="608"/>
        </w:trPr>
        <w:tc>
          <w:tcPr>
            <w:tcW w:w="2148" w:type="dxa"/>
            <w:vAlign w:val="center"/>
          </w:tcPr>
          <w:p w:rsidR="00A747B0" w:rsidRPr="0093221B" w:rsidRDefault="00A747B0" w:rsidP="00ED6BAF">
            <w:pPr>
              <w:spacing w:line="0" w:lineRule="atLeast"/>
              <w:contextualSpacing/>
              <w:jc w:val="center"/>
              <w:rPr>
                <w:rFonts w:eastAsia="標楷體" w:hAnsi="標楷體"/>
                <w:sz w:val="28"/>
                <w:szCs w:val="28"/>
              </w:rPr>
            </w:pPr>
            <w:r w:rsidRPr="0093221B">
              <w:rPr>
                <w:rFonts w:eastAsia="標楷體" w:hAnsi="標楷體" w:hint="eastAsia"/>
                <w:sz w:val="28"/>
                <w:szCs w:val="28"/>
              </w:rPr>
              <w:t>輔導及服務</w:t>
            </w:r>
            <w:r w:rsidRPr="0093221B">
              <w:rPr>
                <w:rFonts w:eastAsia="標楷體" w:hAnsi="標楷體" w:hint="eastAsia"/>
                <w:sz w:val="28"/>
                <w:szCs w:val="28"/>
              </w:rPr>
              <w:t>(B)</w:t>
            </w:r>
          </w:p>
        </w:tc>
        <w:tc>
          <w:tcPr>
            <w:tcW w:w="840" w:type="dxa"/>
            <w:vAlign w:val="center"/>
          </w:tcPr>
          <w:p w:rsidR="00A747B0" w:rsidRPr="0093221B" w:rsidRDefault="00A747B0" w:rsidP="00ED6BAF">
            <w:pPr>
              <w:spacing w:line="0" w:lineRule="atLeast"/>
              <w:contextualSpacing/>
              <w:jc w:val="center"/>
              <w:rPr>
                <w:rFonts w:eastAsia="標楷體" w:hAnsi="標楷體"/>
              </w:rPr>
            </w:pPr>
            <w:r w:rsidRPr="0093221B">
              <w:rPr>
                <w:rFonts w:eastAsia="標楷體" w:hAnsi="標楷體" w:hint="eastAsia"/>
              </w:rPr>
              <w:t>30%</w:t>
            </w:r>
          </w:p>
        </w:tc>
        <w:tc>
          <w:tcPr>
            <w:tcW w:w="1920" w:type="dxa"/>
            <w:vAlign w:val="center"/>
          </w:tcPr>
          <w:p w:rsidR="00A747B0" w:rsidRPr="0093221B" w:rsidRDefault="00A747B0" w:rsidP="00ED6BAF">
            <w:pPr>
              <w:spacing w:line="0" w:lineRule="atLeast"/>
              <w:contextualSpacing/>
              <w:jc w:val="center"/>
              <w:rPr>
                <w:rFonts w:eastAsia="標楷體" w:hAnsi="標楷體"/>
              </w:rPr>
            </w:pPr>
          </w:p>
        </w:tc>
        <w:tc>
          <w:tcPr>
            <w:tcW w:w="2712" w:type="dxa"/>
            <w:vAlign w:val="center"/>
          </w:tcPr>
          <w:p w:rsidR="00A747B0" w:rsidRPr="0093221B" w:rsidRDefault="00A747B0" w:rsidP="00ED6BAF">
            <w:pPr>
              <w:spacing w:line="0" w:lineRule="atLeast"/>
              <w:contextualSpacing/>
              <w:jc w:val="center"/>
              <w:rPr>
                <w:rFonts w:eastAsia="標楷體" w:hAnsi="標楷體"/>
              </w:rPr>
            </w:pPr>
          </w:p>
        </w:tc>
        <w:tc>
          <w:tcPr>
            <w:tcW w:w="3260" w:type="dxa"/>
            <w:vAlign w:val="center"/>
          </w:tcPr>
          <w:p w:rsidR="00A747B0" w:rsidRPr="0093221B" w:rsidRDefault="00A747B0" w:rsidP="00ED6BAF">
            <w:pPr>
              <w:spacing w:line="0" w:lineRule="atLeast"/>
              <w:contextualSpacing/>
              <w:jc w:val="center"/>
              <w:rPr>
                <w:rFonts w:eastAsia="標楷體" w:hAnsi="標楷體"/>
              </w:rPr>
            </w:pPr>
          </w:p>
        </w:tc>
        <w:tc>
          <w:tcPr>
            <w:tcW w:w="3508" w:type="dxa"/>
            <w:vMerge/>
            <w:shd w:val="clear" w:color="auto" w:fill="auto"/>
            <w:vAlign w:val="center"/>
          </w:tcPr>
          <w:p w:rsidR="00A747B0" w:rsidRPr="0093221B" w:rsidRDefault="00A747B0" w:rsidP="00ED6BAF">
            <w:pPr>
              <w:widowControl/>
              <w:jc w:val="center"/>
              <w:rPr>
                <w:rFonts w:eastAsia="標楷體" w:hAnsi="標楷體"/>
              </w:rPr>
            </w:pPr>
          </w:p>
        </w:tc>
      </w:tr>
      <w:tr w:rsidR="00A747B0" w:rsidRPr="0093221B" w:rsidTr="00ED6BAF">
        <w:trPr>
          <w:trHeight w:val="608"/>
        </w:trPr>
        <w:tc>
          <w:tcPr>
            <w:tcW w:w="2988" w:type="dxa"/>
            <w:gridSpan w:val="2"/>
            <w:tcBorders>
              <w:right w:val="nil"/>
            </w:tcBorders>
            <w:vAlign w:val="center"/>
          </w:tcPr>
          <w:p w:rsidR="00A747B0" w:rsidRPr="0093221B" w:rsidRDefault="00A747B0" w:rsidP="00ED6BAF">
            <w:pPr>
              <w:spacing w:line="0" w:lineRule="atLeast"/>
              <w:contextualSpacing/>
              <w:jc w:val="center"/>
              <w:rPr>
                <w:rFonts w:ascii="標楷體" w:eastAsia="標楷體" w:hAnsi="標楷體"/>
                <w:sz w:val="28"/>
                <w:szCs w:val="28"/>
              </w:rPr>
            </w:pPr>
            <w:r w:rsidRPr="0093221B">
              <w:rPr>
                <w:rFonts w:eastAsia="標楷體" w:hAnsi="標楷體" w:hint="eastAsia"/>
                <w:sz w:val="28"/>
                <w:szCs w:val="28"/>
              </w:rPr>
              <w:t>合計</w:t>
            </w:r>
            <w:r w:rsidRPr="0093221B">
              <w:rPr>
                <w:rFonts w:eastAsia="標楷體" w:hAnsi="標楷體" w:hint="eastAsia"/>
                <w:sz w:val="28"/>
                <w:szCs w:val="28"/>
              </w:rPr>
              <w:t>(C)=A+B</w:t>
            </w:r>
          </w:p>
        </w:tc>
        <w:tc>
          <w:tcPr>
            <w:tcW w:w="1920" w:type="dxa"/>
            <w:tcBorders>
              <w:right w:val="nil"/>
            </w:tcBorders>
            <w:vAlign w:val="center"/>
          </w:tcPr>
          <w:p w:rsidR="00A747B0" w:rsidRPr="0093221B" w:rsidRDefault="00A747B0" w:rsidP="00ED6BAF">
            <w:pPr>
              <w:spacing w:line="0" w:lineRule="atLeast"/>
              <w:contextualSpacing/>
              <w:jc w:val="center"/>
              <w:rPr>
                <w:rFonts w:ascii="標楷體" w:eastAsia="標楷體" w:hAnsi="標楷體"/>
              </w:rPr>
            </w:pPr>
          </w:p>
        </w:tc>
        <w:tc>
          <w:tcPr>
            <w:tcW w:w="2712" w:type="dxa"/>
            <w:tcBorders>
              <w:right w:val="nil"/>
            </w:tcBorders>
            <w:vAlign w:val="center"/>
          </w:tcPr>
          <w:p w:rsidR="00A747B0" w:rsidRPr="0093221B" w:rsidRDefault="00A747B0" w:rsidP="00ED6BAF">
            <w:pPr>
              <w:spacing w:line="0" w:lineRule="atLeast"/>
              <w:contextualSpacing/>
              <w:jc w:val="center"/>
              <w:rPr>
                <w:rFonts w:ascii="標楷體" w:eastAsia="標楷體" w:hAnsi="標楷體"/>
              </w:rPr>
            </w:pPr>
          </w:p>
        </w:tc>
        <w:tc>
          <w:tcPr>
            <w:tcW w:w="3260" w:type="dxa"/>
            <w:vAlign w:val="center"/>
          </w:tcPr>
          <w:p w:rsidR="00A747B0" w:rsidRPr="0093221B" w:rsidRDefault="00A747B0" w:rsidP="00ED6BAF">
            <w:pPr>
              <w:spacing w:line="0" w:lineRule="atLeast"/>
              <w:contextualSpacing/>
              <w:jc w:val="center"/>
              <w:rPr>
                <w:rFonts w:ascii="標楷體" w:eastAsia="標楷體" w:hAnsi="標楷體"/>
              </w:rPr>
            </w:pPr>
          </w:p>
        </w:tc>
        <w:tc>
          <w:tcPr>
            <w:tcW w:w="3508" w:type="dxa"/>
            <w:vMerge/>
            <w:shd w:val="clear" w:color="auto" w:fill="auto"/>
            <w:vAlign w:val="center"/>
          </w:tcPr>
          <w:p w:rsidR="00A747B0" w:rsidRPr="0093221B" w:rsidRDefault="00A747B0" w:rsidP="00ED6BAF">
            <w:pPr>
              <w:widowControl/>
              <w:jc w:val="center"/>
              <w:rPr>
                <w:rFonts w:eastAsia="標楷體" w:hAnsi="標楷體"/>
              </w:rPr>
            </w:pPr>
          </w:p>
        </w:tc>
      </w:tr>
      <w:tr w:rsidR="00A747B0" w:rsidRPr="0093221B" w:rsidTr="00ED6BAF">
        <w:trPr>
          <w:trHeight w:hRule="exact" w:val="1431"/>
        </w:trPr>
        <w:tc>
          <w:tcPr>
            <w:tcW w:w="14388" w:type="dxa"/>
            <w:gridSpan w:val="6"/>
          </w:tcPr>
          <w:p w:rsidR="00A747B0" w:rsidRPr="0093221B" w:rsidRDefault="00A747B0" w:rsidP="00ED6BAF">
            <w:pPr>
              <w:spacing w:line="0" w:lineRule="atLeast"/>
              <w:contextualSpacing/>
              <w:jc w:val="both"/>
              <w:rPr>
                <w:rFonts w:eastAsia="標楷體" w:hAnsi="標楷體"/>
              </w:rPr>
            </w:pPr>
            <w:r w:rsidRPr="0093221B">
              <w:rPr>
                <w:rFonts w:eastAsia="標楷體" w:hAnsi="標楷體" w:hint="eastAsia"/>
              </w:rPr>
              <w:t>附註：</w:t>
            </w:r>
          </w:p>
        </w:tc>
      </w:tr>
    </w:tbl>
    <w:p w:rsidR="00A747B0" w:rsidRPr="0093221B" w:rsidRDefault="00A747B0" w:rsidP="00A747B0">
      <w:pPr>
        <w:tabs>
          <w:tab w:val="left" w:pos="1200"/>
          <w:tab w:val="left" w:pos="1440"/>
        </w:tabs>
        <w:spacing w:line="0" w:lineRule="atLeast"/>
        <w:ind w:left="1200" w:hangingChars="500" w:hanging="1200"/>
        <w:rPr>
          <w:rFonts w:ascii="標楷體" w:eastAsia="標楷體" w:hAnsi="標楷體"/>
        </w:rPr>
      </w:pPr>
      <w:r w:rsidRPr="0093221B">
        <w:rPr>
          <w:rFonts w:ascii="標楷體" w:eastAsia="標楷體" w:hAnsi="標楷體" w:hint="eastAsia"/>
        </w:rPr>
        <w:t>備註：一、申請升等教師教學服務成績評分標準依本校教師評鑑辦法所定「教學」、「輔導及服務」評鑑項目核予成績，再按規定換算分數，其換算分數及採計項目依各院及系（所、中心）之規定辦理。</w:t>
      </w:r>
    </w:p>
    <w:p w:rsidR="00A747B0" w:rsidRPr="0093221B" w:rsidRDefault="00A747B0" w:rsidP="00A747B0">
      <w:pPr>
        <w:spacing w:beforeLines="20" w:before="72" w:line="0" w:lineRule="atLeast"/>
        <w:ind w:leftChars="300" w:left="1274" w:hangingChars="231" w:hanging="554"/>
        <w:rPr>
          <w:rFonts w:ascii="標楷體" w:eastAsia="標楷體" w:hAnsi="標楷體"/>
        </w:rPr>
      </w:pPr>
      <w:r w:rsidRPr="0093221B">
        <w:rPr>
          <w:rFonts w:ascii="標楷體" w:eastAsia="標楷體" w:hAnsi="標楷體" w:hint="eastAsia"/>
        </w:rPr>
        <w:t>二、教學服務成績以一百分計算，占總成績之比例為30％，其中教學項目占70％；輔導及服務項目占30％，教學服務成績須達七十分，評分未達七十分者，不得提升等。</w:t>
      </w:r>
    </w:p>
    <w:p w:rsidR="00A747B0" w:rsidRPr="00A747B0" w:rsidRDefault="00A747B0" w:rsidP="00A747B0">
      <w:pPr>
        <w:spacing w:beforeLines="20" w:before="72" w:line="0" w:lineRule="atLeast"/>
        <w:ind w:leftChars="300" w:left="1217" w:hangingChars="207" w:hanging="497"/>
      </w:pPr>
      <w:r w:rsidRPr="0093221B">
        <w:rPr>
          <w:rFonts w:ascii="標楷體" w:eastAsia="標楷體" w:hAnsi="標楷體" w:hint="eastAsia"/>
        </w:rPr>
        <w:t>三、本表應連同</w:t>
      </w:r>
      <w:r w:rsidRPr="0093221B">
        <w:rPr>
          <w:rFonts w:ascii="標楷體" w:eastAsia="標楷體" w:hAnsi="標楷體"/>
        </w:rPr>
        <w:t>教師評鑑評分表</w:t>
      </w:r>
      <w:r w:rsidRPr="0093221B">
        <w:rPr>
          <w:rFonts w:ascii="標楷體" w:eastAsia="標楷體" w:hAnsi="標楷體" w:hint="eastAsia"/>
        </w:rPr>
        <w:t>(影本)、升等申請表</w:t>
      </w:r>
      <w:r w:rsidRPr="0093221B">
        <w:rPr>
          <w:rFonts w:ascii="標楷體" w:eastAsia="標楷體" w:hAnsi="標楷體"/>
        </w:rPr>
        <w:t>、</w:t>
      </w:r>
      <w:r w:rsidRPr="0093221B">
        <w:rPr>
          <w:rFonts w:ascii="標楷體" w:eastAsia="標楷體" w:hAnsi="標楷體" w:hint="eastAsia"/>
        </w:rPr>
        <w:t>升等著作</w:t>
      </w:r>
      <w:r w:rsidRPr="0093221B">
        <w:rPr>
          <w:rFonts w:ascii="標楷體" w:eastAsia="標楷體" w:hAnsi="標楷體"/>
        </w:rPr>
        <w:t>、</w:t>
      </w:r>
      <w:r w:rsidRPr="0093221B">
        <w:rPr>
          <w:rFonts w:ascii="標楷體" w:eastAsia="標楷體" w:hAnsi="標楷體" w:hint="eastAsia"/>
        </w:rPr>
        <w:t>參考著作等資料一併送交所屬系（所、中心）</w:t>
      </w:r>
      <w:r w:rsidRPr="0093221B">
        <w:rPr>
          <w:rFonts w:ascii="標楷體" w:eastAsia="標楷體" w:hAnsi="標楷體"/>
        </w:rPr>
        <w:t>、</w:t>
      </w:r>
      <w:r w:rsidRPr="0093221B">
        <w:rPr>
          <w:rFonts w:ascii="標楷體" w:eastAsia="標楷體" w:hAnsi="標楷體" w:hint="eastAsia"/>
        </w:rPr>
        <w:t>院(非屬系所院級)及校教師評審委員會辦理</w:t>
      </w:r>
      <w:r w:rsidRPr="0093221B">
        <w:rPr>
          <w:rFonts w:hint="eastAsia"/>
        </w:rPr>
        <w:t>。</w:t>
      </w:r>
    </w:p>
    <w:sectPr w:rsidR="00A747B0" w:rsidRPr="00A747B0" w:rsidSect="00A747B0">
      <w:pgSz w:w="16838" w:h="11906" w:orient="landscape"/>
      <w:pgMar w:top="426"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84" w:rsidRDefault="007D7184" w:rsidP="002342CA">
      <w:r>
        <w:separator/>
      </w:r>
    </w:p>
  </w:endnote>
  <w:endnote w:type="continuationSeparator" w:id="0">
    <w:p w:rsidR="007D7184" w:rsidRDefault="007D7184" w:rsidP="002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32589"/>
      <w:docPartObj>
        <w:docPartGallery w:val="Page Numbers (Bottom of Page)"/>
        <w:docPartUnique/>
      </w:docPartObj>
    </w:sdtPr>
    <w:sdtEndPr/>
    <w:sdtContent>
      <w:p w:rsidR="00A747B0" w:rsidRDefault="00A747B0">
        <w:pPr>
          <w:pStyle w:val="a5"/>
          <w:jc w:val="center"/>
        </w:pPr>
        <w:r>
          <w:rPr>
            <w:rFonts w:hint="eastAsia"/>
          </w:rPr>
          <w:t>第</w:t>
        </w:r>
        <w:r>
          <w:fldChar w:fldCharType="begin"/>
        </w:r>
        <w:r>
          <w:instrText>PAGE   \* MERGEFORMAT</w:instrText>
        </w:r>
        <w:r>
          <w:fldChar w:fldCharType="separate"/>
        </w:r>
        <w:r w:rsidR="00B71471" w:rsidRPr="00B71471">
          <w:rPr>
            <w:noProof/>
            <w:lang w:val="zh-TW"/>
          </w:rPr>
          <w:t>12</w:t>
        </w:r>
        <w:r>
          <w:fldChar w:fldCharType="end"/>
        </w:r>
        <w:r>
          <w:rPr>
            <w:rFonts w:hint="eastAsia"/>
          </w:rPr>
          <w:t>頁</w:t>
        </w:r>
        <w:r>
          <w:rPr>
            <w:rFonts w:hint="eastAsia"/>
          </w:rPr>
          <w:t xml:space="preserve"> </w:t>
        </w:r>
        <w:r>
          <w:rPr>
            <w:rFonts w:hint="eastAsia"/>
          </w:rPr>
          <w:t>共</w:t>
        </w:r>
        <w:r w:rsidR="007D7184">
          <w:fldChar w:fldCharType="begin"/>
        </w:r>
        <w:r w:rsidR="007D7184">
          <w:instrText xml:space="preserve"> NUMPAGES  \* Arabic  \* MERGEFORMAT </w:instrText>
        </w:r>
        <w:r w:rsidR="007D7184">
          <w:fldChar w:fldCharType="separate"/>
        </w:r>
        <w:r w:rsidR="00B71471">
          <w:rPr>
            <w:noProof/>
          </w:rPr>
          <w:t>12</w:t>
        </w:r>
        <w:r w:rsidR="007D7184">
          <w:rPr>
            <w:noProof/>
          </w:rPr>
          <w:fldChar w:fldCharType="end"/>
        </w:r>
        <w:r>
          <w:rPr>
            <w:rFonts w:hint="eastAsia"/>
          </w:rPr>
          <w:t>頁</w:t>
        </w:r>
      </w:p>
    </w:sdtContent>
  </w:sdt>
  <w:p w:rsidR="002D7100" w:rsidRDefault="002D71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84" w:rsidRDefault="007D7184" w:rsidP="002342CA">
      <w:r>
        <w:separator/>
      </w:r>
    </w:p>
  </w:footnote>
  <w:footnote w:type="continuationSeparator" w:id="0">
    <w:p w:rsidR="007D7184" w:rsidRDefault="007D7184" w:rsidP="00234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EB"/>
    <w:rsid w:val="00021350"/>
    <w:rsid w:val="000231B8"/>
    <w:rsid w:val="00066E5E"/>
    <w:rsid w:val="0006737A"/>
    <w:rsid w:val="00075A09"/>
    <w:rsid w:val="000848CB"/>
    <w:rsid w:val="00141BFD"/>
    <w:rsid w:val="0019392F"/>
    <w:rsid w:val="001A3AC5"/>
    <w:rsid w:val="001D486F"/>
    <w:rsid w:val="002342CA"/>
    <w:rsid w:val="002D6ED4"/>
    <w:rsid w:val="002D7100"/>
    <w:rsid w:val="002F59F4"/>
    <w:rsid w:val="003109F0"/>
    <w:rsid w:val="00352762"/>
    <w:rsid w:val="00367370"/>
    <w:rsid w:val="00386095"/>
    <w:rsid w:val="00395E21"/>
    <w:rsid w:val="003E59F9"/>
    <w:rsid w:val="003F5531"/>
    <w:rsid w:val="00442AF1"/>
    <w:rsid w:val="00463E56"/>
    <w:rsid w:val="00474004"/>
    <w:rsid w:val="00480859"/>
    <w:rsid w:val="004B7ACD"/>
    <w:rsid w:val="004F6CB6"/>
    <w:rsid w:val="005269CA"/>
    <w:rsid w:val="00540A9C"/>
    <w:rsid w:val="00577916"/>
    <w:rsid w:val="005C4FB2"/>
    <w:rsid w:val="005C7158"/>
    <w:rsid w:val="005D0DFB"/>
    <w:rsid w:val="005F31CB"/>
    <w:rsid w:val="0063290D"/>
    <w:rsid w:val="00666144"/>
    <w:rsid w:val="00671EAD"/>
    <w:rsid w:val="00686CD1"/>
    <w:rsid w:val="006D231E"/>
    <w:rsid w:val="006F6527"/>
    <w:rsid w:val="00714E7F"/>
    <w:rsid w:val="00722A07"/>
    <w:rsid w:val="00767BDB"/>
    <w:rsid w:val="00796D7B"/>
    <w:rsid w:val="007A696D"/>
    <w:rsid w:val="007D5AFB"/>
    <w:rsid w:val="007D7184"/>
    <w:rsid w:val="008725F5"/>
    <w:rsid w:val="008775BE"/>
    <w:rsid w:val="00890D2B"/>
    <w:rsid w:val="00916AB8"/>
    <w:rsid w:val="0093221B"/>
    <w:rsid w:val="00953E71"/>
    <w:rsid w:val="009E5A36"/>
    <w:rsid w:val="00A14FCF"/>
    <w:rsid w:val="00A16F31"/>
    <w:rsid w:val="00A45112"/>
    <w:rsid w:val="00A6674E"/>
    <w:rsid w:val="00A71761"/>
    <w:rsid w:val="00A747B0"/>
    <w:rsid w:val="00AA254A"/>
    <w:rsid w:val="00AB0631"/>
    <w:rsid w:val="00AB15A6"/>
    <w:rsid w:val="00AB21C2"/>
    <w:rsid w:val="00AC0AE2"/>
    <w:rsid w:val="00AC47D2"/>
    <w:rsid w:val="00AD4B6C"/>
    <w:rsid w:val="00B0509A"/>
    <w:rsid w:val="00B70B02"/>
    <w:rsid w:val="00B71471"/>
    <w:rsid w:val="00B818F6"/>
    <w:rsid w:val="00BD5B6F"/>
    <w:rsid w:val="00C16106"/>
    <w:rsid w:val="00C1753F"/>
    <w:rsid w:val="00C5627F"/>
    <w:rsid w:val="00C61F46"/>
    <w:rsid w:val="00C803A8"/>
    <w:rsid w:val="00C95296"/>
    <w:rsid w:val="00CB3C16"/>
    <w:rsid w:val="00CE1E32"/>
    <w:rsid w:val="00D6115B"/>
    <w:rsid w:val="00D67A1A"/>
    <w:rsid w:val="00D9679F"/>
    <w:rsid w:val="00E85C0B"/>
    <w:rsid w:val="00EB3604"/>
    <w:rsid w:val="00F24E2B"/>
    <w:rsid w:val="00F25205"/>
    <w:rsid w:val="00F25991"/>
    <w:rsid w:val="00F46751"/>
    <w:rsid w:val="00F738B7"/>
    <w:rsid w:val="00F9415D"/>
    <w:rsid w:val="00FA5FEB"/>
    <w:rsid w:val="00FA75CE"/>
    <w:rsid w:val="00FF7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5FEB"/>
    <w:rPr>
      <w:rFonts w:ascii="細明體" w:eastAsia="細明體" w:hAnsi="細明體" w:cs="細明體"/>
      <w:kern w:val="0"/>
      <w:szCs w:val="24"/>
    </w:rPr>
  </w:style>
  <w:style w:type="paragraph" w:styleId="a3">
    <w:name w:val="header"/>
    <w:basedOn w:val="a"/>
    <w:link w:val="a4"/>
    <w:uiPriority w:val="99"/>
    <w:unhideWhenUsed/>
    <w:rsid w:val="002342CA"/>
    <w:pPr>
      <w:tabs>
        <w:tab w:val="center" w:pos="4153"/>
        <w:tab w:val="right" w:pos="8306"/>
      </w:tabs>
      <w:snapToGrid w:val="0"/>
    </w:pPr>
    <w:rPr>
      <w:sz w:val="20"/>
      <w:szCs w:val="20"/>
    </w:rPr>
  </w:style>
  <w:style w:type="character" w:customStyle="1" w:styleId="a4">
    <w:name w:val="頁首 字元"/>
    <w:basedOn w:val="a0"/>
    <w:link w:val="a3"/>
    <w:uiPriority w:val="99"/>
    <w:rsid w:val="002342CA"/>
    <w:rPr>
      <w:rFonts w:ascii="Times New Roman" w:eastAsia="新細明體" w:hAnsi="Times New Roman" w:cs="Times New Roman"/>
      <w:sz w:val="20"/>
      <w:szCs w:val="20"/>
    </w:rPr>
  </w:style>
  <w:style w:type="paragraph" w:styleId="a5">
    <w:name w:val="footer"/>
    <w:basedOn w:val="a"/>
    <w:link w:val="a6"/>
    <w:uiPriority w:val="99"/>
    <w:unhideWhenUsed/>
    <w:rsid w:val="002342CA"/>
    <w:pPr>
      <w:tabs>
        <w:tab w:val="center" w:pos="4153"/>
        <w:tab w:val="right" w:pos="8306"/>
      </w:tabs>
      <w:snapToGrid w:val="0"/>
    </w:pPr>
    <w:rPr>
      <w:sz w:val="20"/>
      <w:szCs w:val="20"/>
    </w:rPr>
  </w:style>
  <w:style w:type="character" w:customStyle="1" w:styleId="a6">
    <w:name w:val="頁尾 字元"/>
    <w:basedOn w:val="a0"/>
    <w:link w:val="a5"/>
    <w:uiPriority w:val="99"/>
    <w:rsid w:val="002342CA"/>
    <w:rPr>
      <w:rFonts w:ascii="Times New Roman" w:eastAsia="新細明體" w:hAnsi="Times New Roman" w:cs="Times New Roman"/>
      <w:sz w:val="20"/>
      <w:szCs w:val="20"/>
    </w:rPr>
  </w:style>
  <w:style w:type="paragraph" w:styleId="a7">
    <w:name w:val="Balloon Text"/>
    <w:basedOn w:val="a"/>
    <w:link w:val="a8"/>
    <w:uiPriority w:val="99"/>
    <w:semiHidden/>
    <w:unhideWhenUsed/>
    <w:rsid w:val="00234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42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5FEB"/>
    <w:rPr>
      <w:rFonts w:ascii="細明體" w:eastAsia="細明體" w:hAnsi="細明體" w:cs="細明體"/>
      <w:kern w:val="0"/>
      <w:szCs w:val="24"/>
    </w:rPr>
  </w:style>
  <w:style w:type="paragraph" w:styleId="a3">
    <w:name w:val="header"/>
    <w:basedOn w:val="a"/>
    <w:link w:val="a4"/>
    <w:uiPriority w:val="99"/>
    <w:unhideWhenUsed/>
    <w:rsid w:val="002342CA"/>
    <w:pPr>
      <w:tabs>
        <w:tab w:val="center" w:pos="4153"/>
        <w:tab w:val="right" w:pos="8306"/>
      </w:tabs>
      <w:snapToGrid w:val="0"/>
    </w:pPr>
    <w:rPr>
      <w:sz w:val="20"/>
      <w:szCs w:val="20"/>
    </w:rPr>
  </w:style>
  <w:style w:type="character" w:customStyle="1" w:styleId="a4">
    <w:name w:val="頁首 字元"/>
    <w:basedOn w:val="a0"/>
    <w:link w:val="a3"/>
    <w:uiPriority w:val="99"/>
    <w:rsid w:val="002342CA"/>
    <w:rPr>
      <w:rFonts w:ascii="Times New Roman" w:eastAsia="新細明體" w:hAnsi="Times New Roman" w:cs="Times New Roman"/>
      <w:sz w:val="20"/>
      <w:szCs w:val="20"/>
    </w:rPr>
  </w:style>
  <w:style w:type="paragraph" w:styleId="a5">
    <w:name w:val="footer"/>
    <w:basedOn w:val="a"/>
    <w:link w:val="a6"/>
    <w:uiPriority w:val="99"/>
    <w:unhideWhenUsed/>
    <w:rsid w:val="002342CA"/>
    <w:pPr>
      <w:tabs>
        <w:tab w:val="center" w:pos="4153"/>
        <w:tab w:val="right" w:pos="8306"/>
      </w:tabs>
      <w:snapToGrid w:val="0"/>
    </w:pPr>
    <w:rPr>
      <w:sz w:val="20"/>
      <w:szCs w:val="20"/>
    </w:rPr>
  </w:style>
  <w:style w:type="character" w:customStyle="1" w:styleId="a6">
    <w:name w:val="頁尾 字元"/>
    <w:basedOn w:val="a0"/>
    <w:link w:val="a5"/>
    <w:uiPriority w:val="99"/>
    <w:rsid w:val="002342CA"/>
    <w:rPr>
      <w:rFonts w:ascii="Times New Roman" w:eastAsia="新細明體" w:hAnsi="Times New Roman" w:cs="Times New Roman"/>
      <w:sz w:val="20"/>
      <w:szCs w:val="20"/>
    </w:rPr>
  </w:style>
  <w:style w:type="paragraph" w:styleId="a7">
    <w:name w:val="Balloon Text"/>
    <w:basedOn w:val="a"/>
    <w:link w:val="a8"/>
    <w:uiPriority w:val="99"/>
    <w:semiHidden/>
    <w:unhideWhenUsed/>
    <w:rsid w:val="00234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4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737A-621D-4E68-B33C-F23B188E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1166</Words>
  <Characters>6649</Characters>
  <Application>Microsoft Office Word</Application>
  <DocSecurity>0</DocSecurity>
  <Lines>55</Lines>
  <Paragraphs>15</Paragraphs>
  <ScaleCrop>false</ScaleCrop>
  <Company>Utaipei</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iso</cp:lastModifiedBy>
  <cp:revision>3</cp:revision>
  <cp:lastPrinted>2019-11-14T02:02:00Z</cp:lastPrinted>
  <dcterms:created xsi:type="dcterms:W3CDTF">2019-11-14T02:01:00Z</dcterms:created>
  <dcterms:modified xsi:type="dcterms:W3CDTF">2019-11-14T02:02:00Z</dcterms:modified>
</cp:coreProperties>
</file>